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jc w:val="center"/>
        <w:rPr>
          <w:rFonts w:ascii="华文中宋" w:hAnsi="华文中宋" w:eastAsia="华文中宋"/>
          <w:color w:val="auto"/>
          <w:sz w:val="84"/>
          <w:szCs w:val="84"/>
          <w:lang w:val="zh-CN"/>
        </w:rPr>
      </w:pPr>
    </w:p>
    <w:p>
      <w:pPr>
        <w:spacing w:before="100" w:beforeAutospacing="1"/>
        <w:jc w:val="center"/>
        <w:rPr>
          <w:rFonts w:ascii="华文中宋" w:hAnsi="华文中宋" w:eastAsia="华文中宋"/>
          <w:color w:val="auto"/>
          <w:sz w:val="84"/>
          <w:szCs w:val="84"/>
          <w:lang w:val="zh-CN"/>
        </w:rPr>
      </w:pPr>
      <w:r>
        <w:rPr>
          <w:rFonts w:hint="eastAsia" w:ascii="华文中宋" w:hAnsi="华文中宋" w:eastAsia="华文中宋"/>
          <w:color w:val="auto"/>
          <w:sz w:val="84"/>
          <w:szCs w:val="84"/>
          <w:lang w:val="zh-CN"/>
        </w:rPr>
        <w:t>河南省中小学</w:t>
      </w:r>
      <w:r>
        <w:rPr>
          <w:rFonts w:hint="eastAsia" w:ascii="华文中宋" w:hAnsi="华文中宋" w:eastAsia="华文中宋"/>
          <w:color w:val="auto"/>
          <w:sz w:val="84"/>
          <w:szCs w:val="84"/>
          <w:lang w:val="zh-CN" w:eastAsia="zh-CN"/>
        </w:rPr>
        <w:t>全国</w:t>
      </w:r>
      <w:r>
        <w:rPr>
          <w:rFonts w:hint="eastAsia" w:ascii="华文中宋" w:hAnsi="华文中宋" w:eastAsia="华文中宋"/>
          <w:color w:val="auto"/>
          <w:sz w:val="84"/>
          <w:szCs w:val="84"/>
          <w:lang w:val="zh-CN"/>
        </w:rPr>
        <w:t>文明校园测评细则</w:t>
      </w:r>
    </w:p>
    <w:p>
      <w:pPr>
        <w:spacing w:before="100" w:beforeAutospacing="1"/>
        <w:rPr>
          <w:rFonts w:ascii="仿宋_GB2312"/>
          <w:color w:val="auto"/>
          <w:lang w:val="zh-CN"/>
        </w:rPr>
      </w:pPr>
    </w:p>
    <w:p>
      <w:pPr>
        <w:spacing w:before="100" w:beforeAutospacing="1"/>
        <w:rPr>
          <w:rFonts w:ascii="仿宋_GB2312"/>
          <w:color w:val="auto"/>
          <w:lang w:val="zh-CN"/>
        </w:rPr>
      </w:pPr>
    </w:p>
    <w:p>
      <w:pPr>
        <w:spacing w:before="100" w:beforeAutospacing="1"/>
        <w:rPr>
          <w:rFonts w:ascii="仿宋_GB2312"/>
          <w:color w:val="auto"/>
          <w:lang w:val="zh-CN"/>
        </w:rPr>
      </w:pPr>
    </w:p>
    <w:p>
      <w:pPr>
        <w:spacing w:before="100" w:beforeAutospacing="1"/>
        <w:jc w:val="center"/>
        <w:rPr>
          <w:rFonts w:ascii="仿宋_GB2312"/>
          <w:color w:val="auto"/>
          <w:sz w:val="36"/>
          <w:szCs w:val="36"/>
          <w:lang w:val="zh-CN"/>
        </w:rPr>
      </w:pPr>
      <w:r>
        <w:rPr>
          <w:rFonts w:hint="eastAsia" w:ascii="仿宋_GB2312"/>
          <w:color w:val="auto"/>
          <w:sz w:val="36"/>
          <w:szCs w:val="36"/>
          <w:lang w:val="zh-CN"/>
        </w:rPr>
        <w:t>2017年7月</w:t>
      </w:r>
    </w:p>
    <w:p>
      <w:pPr>
        <w:spacing w:before="100" w:beforeAutospacing="1"/>
        <w:rPr>
          <w:rFonts w:ascii="仿宋_GB2312"/>
          <w:color w:val="auto"/>
          <w:lang w:val="zh-CN"/>
        </w:rPr>
      </w:pPr>
    </w:p>
    <w:p>
      <w:pPr>
        <w:spacing w:before="100" w:beforeAutospacing="1"/>
        <w:rPr>
          <w:rFonts w:ascii="仿宋_GB2312"/>
          <w:color w:val="auto"/>
          <w:lang w:val="zh-CN"/>
        </w:rPr>
      </w:pPr>
    </w:p>
    <w:p>
      <w:pPr>
        <w:spacing w:before="100" w:beforeAutospacing="1" w:line="360" w:lineRule="auto"/>
        <w:jc w:val="center"/>
        <w:rPr>
          <w:rFonts w:ascii="华文中宋" w:hAnsi="华文中宋" w:eastAsia="华文中宋"/>
          <w:color w:val="auto"/>
          <w:sz w:val="52"/>
          <w:szCs w:val="52"/>
          <w:lang w:val="zh-CN"/>
        </w:rPr>
      </w:pPr>
    </w:p>
    <w:p>
      <w:pPr>
        <w:spacing w:before="100" w:beforeAutospacing="1" w:line="360" w:lineRule="auto"/>
        <w:jc w:val="center"/>
        <w:rPr>
          <w:rFonts w:ascii="华文中宋" w:hAnsi="华文中宋" w:eastAsia="华文中宋"/>
          <w:color w:val="auto"/>
          <w:sz w:val="52"/>
          <w:szCs w:val="52"/>
          <w:lang w:val="zh-CN"/>
        </w:rPr>
      </w:pPr>
      <w:r>
        <w:rPr>
          <w:rFonts w:hint="eastAsia" w:ascii="华文中宋" w:hAnsi="华文中宋" w:eastAsia="华文中宋"/>
          <w:color w:val="auto"/>
          <w:sz w:val="52"/>
          <w:szCs w:val="52"/>
          <w:lang w:val="zh-CN"/>
        </w:rPr>
        <w:t>说      明</w:t>
      </w:r>
    </w:p>
    <w:p>
      <w:pPr>
        <w:snapToGrid w:val="0"/>
        <w:spacing w:before="100" w:beforeAutospacing="1"/>
        <w:rPr>
          <w:rFonts w:ascii="仿宋_GB2312" w:eastAsia="仿宋_GB2312"/>
          <w:color w:val="auto"/>
          <w:sz w:val="30"/>
          <w:szCs w:val="30"/>
          <w:lang w:val="zh-CN"/>
        </w:rPr>
      </w:pPr>
      <w:r>
        <w:rPr>
          <w:rFonts w:hint="eastAsia" w:ascii="仿宋_GB2312" w:eastAsia="仿宋_GB2312"/>
          <w:color w:val="auto"/>
          <w:sz w:val="30"/>
          <w:szCs w:val="30"/>
          <w:lang w:val="zh-CN"/>
        </w:rPr>
        <w:t>1.根据中央文明办、教育部制定的中小学文明校园标准，制定本测评细则。</w:t>
      </w:r>
    </w:p>
    <w:p>
      <w:pPr>
        <w:snapToGrid w:val="0"/>
        <w:spacing w:before="100" w:beforeAutospacing="1"/>
        <w:rPr>
          <w:rFonts w:ascii="仿宋_GB2312" w:eastAsia="仿宋_GB2312"/>
          <w:color w:val="auto"/>
          <w:sz w:val="30"/>
          <w:szCs w:val="30"/>
          <w:lang w:val="zh-CN"/>
        </w:rPr>
      </w:pPr>
      <w:r>
        <w:rPr>
          <w:rFonts w:hint="eastAsia" w:ascii="仿宋_GB2312" w:eastAsia="仿宋_GB2312"/>
          <w:color w:val="auto"/>
          <w:sz w:val="30"/>
          <w:szCs w:val="30"/>
          <w:lang w:val="zh-CN"/>
        </w:rPr>
        <w:t>2.本细则适用对象是全体中小学校（含中等职业学校），目的是明确文明校园创建任务，检验创建工作进展成效，为评选文明校园提供基本依据。</w:t>
      </w:r>
    </w:p>
    <w:p>
      <w:pPr>
        <w:snapToGrid w:val="0"/>
        <w:spacing w:before="100" w:beforeAutospacing="1"/>
        <w:rPr>
          <w:rFonts w:ascii="仿宋_GB2312" w:eastAsia="仿宋_GB2312"/>
          <w:color w:val="auto"/>
          <w:sz w:val="30"/>
          <w:szCs w:val="30"/>
          <w:lang w:val="zh-CN"/>
        </w:rPr>
      </w:pPr>
      <w:r>
        <w:rPr>
          <w:rFonts w:hint="eastAsia" w:ascii="仿宋_GB2312" w:eastAsia="仿宋_GB2312"/>
          <w:color w:val="auto"/>
          <w:sz w:val="30"/>
          <w:szCs w:val="30"/>
          <w:lang w:val="zh-CN"/>
        </w:rPr>
        <w:t>3.测评细则包括“基本指标”“特色指标”“负面清单”三部分，“基本指标”设置6项一级测评指标、18项二级测评指标、6</w:t>
      </w:r>
      <w:r>
        <w:rPr>
          <w:rFonts w:hint="eastAsia" w:ascii="仿宋_GB2312" w:eastAsia="仿宋_GB2312"/>
          <w:color w:val="auto"/>
          <w:sz w:val="30"/>
          <w:szCs w:val="30"/>
          <w:lang w:val="en-US" w:eastAsia="zh-CN"/>
        </w:rPr>
        <w:t>3</w:t>
      </w:r>
      <w:r>
        <w:rPr>
          <w:rFonts w:hint="eastAsia" w:ascii="仿宋_GB2312" w:eastAsia="仿宋_GB2312"/>
          <w:color w:val="auto"/>
          <w:sz w:val="30"/>
          <w:szCs w:val="30"/>
          <w:lang w:val="zh-CN"/>
        </w:rPr>
        <w:t>项测评标准；特色指标有4项，负面清单有</w:t>
      </w:r>
      <w:r>
        <w:rPr>
          <w:rFonts w:hint="eastAsia" w:ascii="仿宋_GB2312" w:eastAsia="仿宋_GB2312"/>
          <w:color w:val="auto"/>
          <w:sz w:val="30"/>
          <w:szCs w:val="30"/>
          <w:lang w:val="en-US" w:eastAsia="zh-CN"/>
        </w:rPr>
        <w:t>7</w:t>
      </w:r>
      <w:r>
        <w:rPr>
          <w:rFonts w:hint="eastAsia" w:ascii="仿宋_GB2312" w:eastAsia="仿宋_GB2312"/>
          <w:color w:val="auto"/>
          <w:sz w:val="30"/>
          <w:szCs w:val="30"/>
          <w:lang w:val="zh-CN"/>
        </w:rPr>
        <w:t>项。</w:t>
      </w:r>
    </w:p>
    <w:p>
      <w:pPr>
        <w:snapToGrid w:val="0"/>
        <w:spacing w:before="100" w:beforeAutospacing="1"/>
        <w:rPr>
          <w:rFonts w:ascii="仿宋_GB2312" w:eastAsia="仿宋_GB2312"/>
          <w:color w:val="auto"/>
          <w:sz w:val="30"/>
          <w:szCs w:val="30"/>
          <w:lang w:val="zh-CN"/>
        </w:rPr>
      </w:pPr>
      <w:r>
        <w:rPr>
          <w:rFonts w:hint="eastAsia" w:ascii="仿宋_GB2312" w:eastAsia="仿宋_GB2312"/>
          <w:color w:val="auto"/>
          <w:sz w:val="30"/>
          <w:szCs w:val="30"/>
          <w:lang w:val="zh-CN"/>
        </w:rPr>
        <w:t>4.测评主要采用材料审核、实地考察、问卷调查等方法。</w:t>
      </w:r>
    </w:p>
    <w:p>
      <w:pPr>
        <w:snapToGrid w:val="0"/>
        <w:spacing w:before="100" w:beforeAutospacing="1"/>
        <w:rPr>
          <w:rFonts w:ascii="仿宋_GB2312" w:eastAsia="仿宋_GB2312"/>
          <w:color w:val="auto"/>
          <w:sz w:val="30"/>
          <w:szCs w:val="30"/>
          <w:lang w:val="zh-CN"/>
        </w:rPr>
      </w:pPr>
      <w:r>
        <w:rPr>
          <w:rFonts w:hint="eastAsia" w:ascii="仿宋_GB2312" w:eastAsia="仿宋_GB2312"/>
          <w:color w:val="auto"/>
          <w:sz w:val="30"/>
          <w:szCs w:val="30"/>
          <w:lang w:val="zh-CN"/>
        </w:rPr>
        <w:t>5.分值结构：总分为115分，其中基本指标100分，特色指标15分。负面清单在评选文明校园时为一票否决条件。</w:t>
      </w:r>
    </w:p>
    <w:p>
      <w:pPr>
        <w:snapToGrid w:val="0"/>
        <w:spacing w:before="100" w:beforeAutospacing="1"/>
        <w:rPr>
          <w:rFonts w:ascii="仿宋_GB2312" w:eastAsia="仿宋_GB2312"/>
          <w:color w:val="auto"/>
          <w:sz w:val="30"/>
          <w:szCs w:val="30"/>
          <w:lang w:val="zh-CN"/>
        </w:rPr>
      </w:pPr>
      <w:r>
        <w:rPr>
          <w:rFonts w:hint="eastAsia" w:ascii="仿宋_GB2312" w:eastAsia="仿宋_GB2312"/>
          <w:color w:val="auto"/>
          <w:sz w:val="30"/>
          <w:szCs w:val="30"/>
          <w:lang w:val="zh-CN"/>
        </w:rPr>
        <w:t>6.本测评细则由省文明办、省教育厅负责解释。</w:t>
      </w:r>
    </w:p>
    <w:p>
      <w:pPr>
        <w:snapToGrid w:val="0"/>
        <w:spacing w:before="100" w:beforeAutospacing="1"/>
        <w:rPr>
          <w:rFonts w:ascii="仿宋_GB2312" w:eastAsia="仿宋_GB2312"/>
          <w:color w:val="auto"/>
          <w:sz w:val="30"/>
          <w:szCs w:val="30"/>
          <w:lang w:val="zh-CN"/>
        </w:rPr>
      </w:pPr>
    </w:p>
    <w:p>
      <w:pPr>
        <w:snapToGrid w:val="0"/>
        <w:spacing w:before="100" w:beforeAutospacing="1"/>
        <w:rPr>
          <w:rFonts w:ascii="仿宋_GB2312" w:eastAsia="仿宋_GB2312"/>
          <w:color w:val="auto"/>
          <w:sz w:val="30"/>
          <w:szCs w:val="30"/>
          <w:lang w:val="zh-CN"/>
        </w:rPr>
      </w:pPr>
    </w:p>
    <w:p>
      <w:pPr>
        <w:snapToGrid w:val="0"/>
        <w:spacing w:before="100" w:beforeAutospacing="1"/>
        <w:rPr>
          <w:rFonts w:ascii="仿宋_GB2312" w:eastAsia="仿宋_GB2312"/>
          <w:color w:val="auto"/>
          <w:sz w:val="30"/>
          <w:szCs w:val="30"/>
          <w:lang w:val="zh-CN"/>
        </w:rPr>
      </w:pPr>
    </w:p>
    <w:p>
      <w:pPr>
        <w:pStyle w:val="7"/>
        <w:numPr>
          <w:ilvl w:val="0"/>
          <w:numId w:val="1"/>
        </w:numPr>
        <w:ind w:firstLineChars="0"/>
        <w:jc w:val="center"/>
        <w:rPr>
          <w:rFonts w:ascii="黑体" w:eastAsia="黑体"/>
          <w:color w:val="auto"/>
          <w:sz w:val="52"/>
          <w:szCs w:val="52"/>
        </w:rPr>
      </w:pPr>
      <w:r>
        <w:rPr>
          <w:rFonts w:hint="eastAsia" w:ascii="黑体" w:eastAsia="黑体"/>
          <w:color w:val="auto"/>
          <w:sz w:val="52"/>
          <w:szCs w:val="52"/>
        </w:rPr>
        <w:t>基本指标</w:t>
      </w:r>
    </w:p>
    <w:p>
      <w:pPr>
        <w:pStyle w:val="7"/>
        <w:ind w:left="720" w:firstLine="0" w:firstLineChars="0"/>
        <w:rPr>
          <w:rFonts w:ascii="黑体" w:eastAsia="黑体"/>
          <w:color w:val="auto"/>
          <w:sz w:val="24"/>
          <w:szCs w:val="24"/>
        </w:rPr>
      </w:pPr>
    </w:p>
    <w:tbl>
      <w:tblPr>
        <w:tblW w:w="13958" w:type="dxa"/>
        <w:jc w:val="center"/>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8318"/>
        <w:gridCol w:w="850"/>
        <w:gridCol w:w="1529"/>
      </w:tblGrid>
      <w:tr>
        <w:trPr>
          <w:trHeight w:val="444" w:hRule="atLeast"/>
          <w:tblHeader/>
          <w:jc w:val="center"/>
        </w:trPr>
        <w:tc>
          <w:tcPr>
            <w:tcW w:w="1560"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30"/>
                <w:szCs w:val="30"/>
              </w:rPr>
            </w:pPr>
            <w:r>
              <w:rPr>
                <w:rFonts w:eastAsia="黑体"/>
                <w:color w:val="auto"/>
                <w:sz w:val="30"/>
                <w:szCs w:val="30"/>
              </w:rPr>
              <w:t>一级指标</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30"/>
                <w:szCs w:val="30"/>
              </w:rPr>
            </w:pPr>
            <w:r>
              <w:rPr>
                <w:rFonts w:eastAsia="黑体"/>
                <w:color w:val="auto"/>
                <w:sz w:val="30"/>
                <w:szCs w:val="30"/>
              </w:rPr>
              <w:t>二级指标</w:t>
            </w: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30"/>
                <w:szCs w:val="30"/>
              </w:rPr>
            </w:pPr>
            <w:r>
              <w:rPr>
                <w:rFonts w:eastAsia="黑体"/>
                <w:color w:val="auto"/>
                <w:sz w:val="30"/>
                <w:szCs w:val="30"/>
              </w:rPr>
              <w:t>测评标准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color w:val="auto"/>
                <w:sz w:val="30"/>
                <w:szCs w:val="30"/>
              </w:rPr>
            </w:pPr>
            <w:r>
              <w:rPr>
                <w:rFonts w:hint="eastAsia" w:eastAsia="黑体"/>
                <w:color w:val="auto"/>
                <w:sz w:val="30"/>
                <w:szCs w:val="30"/>
              </w:rPr>
              <w:t>分值</w:t>
            </w: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30"/>
                <w:szCs w:val="30"/>
              </w:rPr>
            </w:pPr>
            <w:r>
              <w:rPr>
                <w:rFonts w:eastAsia="黑体"/>
                <w:color w:val="auto"/>
                <w:sz w:val="30"/>
                <w:szCs w:val="30"/>
              </w:rPr>
              <w:t>测评方式</w:t>
            </w:r>
          </w:p>
        </w:tc>
      </w:tr>
      <w:tr>
        <w:trPr>
          <w:cantSplit/>
          <w:trHeight w:val="435" w:hRule="atLeast"/>
          <w:jc w:val="center"/>
        </w:trPr>
        <w:tc>
          <w:tcPr>
            <w:tcW w:w="1560" w:type="dxa"/>
            <w:vMerge w:val="restart"/>
            <w:tcBorders>
              <w:left w:val="single" w:color="auto" w:sz="4" w:space="0"/>
              <w:right w:val="single" w:color="auto" w:sz="4" w:space="0"/>
            </w:tcBorders>
            <w:vAlign w:val="center"/>
          </w:tcPr>
          <w:p>
            <w:pPr>
              <w:tabs>
                <w:tab w:val="left" w:pos="290"/>
                <w:tab w:val="center" w:pos="794"/>
              </w:tabs>
              <w:snapToGrid w:val="0"/>
              <w:jc w:val="center"/>
              <w:rPr>
                <w:rFonts w:ascii="仿宋_GB2312"/>
                <w:b/>
                <w:bCs/>
                <w:color w:val="auto"/>
                <w:sz w:val="24"/>
              </w:rPr>
            </w:pPr>
            <w:r>
              <w:rPr>
                <w:rFonts w:hint="eastAsia" w:ascii="仿宋_GB2312"/>
                <w:b/>
                <w:bCs/>
                <w:color w:val="auto"/>
                <w:sz w:val="24"/>
              </w:rPr>
              <w:t>1．思想道德</w:t>
            </w:r>
          </w:p>
          <w:p>
            <w:pPr>
              <w:tabs>
                <w:tab w:val="left" w:pos="290"/>
                <w:tab w:val="center" w:pos="794"/>
              </w:tabs>
              <w:snapToGrid w:val="0"/>
              <w:jc w:val="center"/>
              <w:rPr>
                <w:rFonts w:ascii="仿宋_GB2312"/>
                <w:color w:val="auto"/>
                <w:sz w:val="24"/>
              </w:rPr>
            </w:pPr>
            <w:r>
              <w:rPr>
                <w:rFonts w:hint="eastAsia" w:ascii="仿宋_GB2312"/>
                <w:b/>
                <w:bCs/>
                <w:color w:val="auto"/>
                <w:sz w:val="24"/>
              </w:rPr>
              <w:t>建设</w:t>
            </w:r>
            <w:r>
              <w:rPr>
                <w:rFonts w:hint="eastAsia" w:ascii="仿宋_GB2312"/>
                <w:b/>
                <w:color w:val="auto"/>
                <w:sz w:val="24"/>
              </w:rPr>
              <w:t>（30分）</w:t>
            </w:r>
          </w:p>
        </w:tc>
        <w:tc>
          <w:tcPr>
            <w:tcW w:w="1701" w:type="dxa"/>
            <w:vMerge w:val="restart"/>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1.1政治理论学习（4分）</w:t>
            </w: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1、深入开展习近平总书记系列重要讲话精神和治国理政新理念新思想新战略宣传教育，特别是关于未成年人思想道德建设的重要指示精神。工作有部署、有制度、有督导、有成效。</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758"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2、</w:t>
            </w:r>
            <w:r>
              <w:rPr>
                <w:rFonts w:hint="eastAsia" w:ascii="仿宋_GB2312"/>
                <w:color w:val="auto"/>
                <w:spacing w:val="-2"/>
                <w:sz w:val="24"/>
              </w:rPr>
              <w:t>深入开展培育和践行社会主义核心价值观教育活动，工作有方案、有总结</w:t>
            </w:r>
            <w:r>
              <w:rPr>
                <w:rFonts w:hint="eastAsia" w:ascii="仿宋_GB2312"/>
                <w:color w:val="auto"/>
                <w:sz w:val="24"/>
              </w:rPr>
              <w:t>。编写有社会主义核心价值观校本教材</w:t>
            </w:r>
            <w:r>
              <w:rPr>
                <w:rFonts w:hint="eastAsia" w:ascii="仿宋_GB2312"/>
                <w:color w:val="auto"/>
                <w:sz w:val="24"/>
                <w:lang w:eastAsia="zh-CN"/>
              </w:rPr>
              <w:t>，</w:t>
            </w:r>
            <w:r>
              <w:rPr>
                <w:rFonts w:hint="eastAsia" w:ascii="仿宋_GB2312"/>
                <w:color w:val="auto"/>
                <w:sz w:val="24"/>
              </w:rPr>
              <w:t>或</w:t>
            </w:r>
            <w:r>
              <w:rPr>
                <w:rFonts w:hint="eastAsia" w:ascii="仿宋_GB2312"/>
                <w:color w:val="auto"/>
                <w:sz w:val="24"/>
                <w:lang w:eastAsia="zh-CN"/>
              </w:rPr>
              <w:t>者</w:t>
            </w:r>
            <w:r>
              <w:rPr>
                <w:rFonts w:hint="eastAsia" w:ascii="仿宋_GB2312"/>
                <w:color w:val="auto"/>
                <w:sz w:val="24"/>
              </w:rPr>
              <w:t>有使用社会主义核心价值观统一教材的具体课程安排。</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p>
            <w:pPr>
              <w:adjustRightInd w:val="0"/>
              <w:snapToGrid w:val="0"/>
              <w:jc w:val="center"/>
              <w:rPr>
                <w:rFonts w:ascii="仿宋_GB2312"/>
                <w:color w:val="auto"/>
                <w:sz w:val="24"/>
              </w:rPr>
            </w:pPr>
            <w:r>
              <w:rPr>
                <w:rFonts w:hint="eastAsia" w:ascii="仿宋_GB2312"/>
                <w:color w:val="auto"/>
                <w:sz w:val="24"/>
              </w:rPr>
              <w:t>实地</w:t>
            </w:r>
            <w:r>
              <w:rPr>
                <w:rFonts w:hint="eastAsia" w:ascii="仿宋_GB2312"/>
                <w:color w:val="auto"/>
                <w:sz w:val="24"/>
                <w:lang w:eastAsia="zh-CN"/>
              </w:rPr>
              <w:t>考察</w:t>
            </w:r>
          </w:p>
        </w:tc>
      </w:tr>
      <w:tr>
        <w:trPr>
          <w:cantSplit/>
          <w:trHeight w:val="814"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3、</w:t>
            </w:r>
            <w:r>
              <w:rPr>
                <w:rFonts w:hint="eastAsia" w:ascii="仿宋_GB2312"/>
                <w:color w:val="auto"/>
                <w:spacing w:val="-2"/>
                <w:sz w:val="24"/>
              </w:rPr>
              <w:t>做好教职工思想政治工作，深入开展中国特色社会主义和中国梦宣传教育，加强党史国史和形势政策教育，引导教职工增强政治认同和教书育人责任感。</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p>
            <w:pPr>
              <w:adjustRightInd w:val="0"/>
              <w:snapToGrid w:val="0"/>
              <w:jc w:val="center"/>
              <w:rPr>
                <w:rFonts w:ascii="仿宋_GB2312"/>
                <w:color w:val="auto"/>
                <w:sz w:val="24"/>
              </w:rPr>
            </w:pPr>
            <w:r>
              <w:rPr>
                <w:rFonts w:hint="eastAsia" w:ascii="仿宋_GB2312"/>
                <w:color w:val="auto"/>
                <w:sz w:val="24"/>
              </w:rPr>
              <w:t>实地</w:t>
            </w:r>
            <w:r>
              <w:rPr>
                <w:rFonts w:hint="eastAsia" w:ascii="仿宋_GB2312"/>
                <w:color w:val="auto"/>
                <w:sz w:val="24"/>
                <w:lang w:eastAsia="zh-CN"/>
              </w:rPr>
              <w:t>考察</w:t>
            </w:r>
          </w:p>
        </w:tc>
      </w:tr>
      <w:tr>
        <w:trPr>
          <w:cantSplit/>
          <w:trHeight w:val="435"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restart"/>
            <w:tcBorders>
              <w:left w:val="single" w:color="auto" w:sz="4" w:space="0"/>
              <w:right w:val="single" w:color="auto" w:sz="4" w:space="0"/>
            </w:tcBorders>
            <w:vAlign w:val="center"/>
          </w:tcPr>
          <w:p>
            <w:pPr>
              <w:snapToGrid w:val="0"/>
              <w:spacing w:line="360" w:lineRule="exact"/>
              <w:jc w:val="center"/>
              <w:rPr>
                <w:rFonts w:ascii="仿宋_GB2312"/>
                <w:color w:val="auto"/>
                <w:sz w:val="24"/>
              </w:rPr>
            </w:pPr>
          </w:p>
          <w:p>
            <w:pPr>
              <w:snapToGrid w:val="0"/>
              <w:spacing w:line="360" w:lineRule="exact"/>
              <w:jc w:val="center"/>
              <w:rPr>
                <w:rFonts w:ascii="仿宋_GB2312"/>
                <w:color w:val="auto"/>
                <w:sz w:val="24"/>
              </w:rPr>
            </w:pPr>
          </w:p>
          <w:p>
            <w:pPr>
              <w:snapToGrid w:val="0"/>
              <w:spacing w:line="360" w:lineRule="exact"/>
              <w:jc w:val="center"/>
              <w:rPr>
                <w:rFonts w:ascii="仿宋_GB2312"/>
                <w:color w:val="auto"/>
                <w:sz w:val="24"/>
              </w:rPr>
            </w:pPr>
          </w:p>
          <w:p>
            <w:pPr>
              <w:snapToGrid w:val="0"/>
              <w:spacing w:line="360" w:lineRule="exact"/>
              <w:jc w:val="center"/>
              <w:rPr>
                <w:rFonts w:ascii="仿宋_GB2312"/>
                <w:color w:val="auto"/>
                <w:sz w:val="24"/>
              </w:rPr>
            </w:pPr>
          </w:p>
          <w:p>
            <w:pPr>
              <w:snapToGrid w:val="0"/>
              <w:spacing w:line="360" w:lineRule="exact"/>
              <w:jc w:val="center"/>
              <w:rPr>
                <w:rFonts w:ascii="仿宋_GB2312"/>
                <w:color w:val="auto"/>
                <w:sz w:val="24"/>
              </w:rPr>
            </w:pPr>
            <w:r>
              <w:rPr>
                <w:rFonts w:hint="eastAsia" w:ascii="仿宋_GB2312"/>
                <w:color w:val="auto"/>
                <w:sz w:val="24"/>
              </w:rPr>
              <w:t>1.2日常德育活动（17分）</w:t>
            </w: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1、利用重要节庆日、重大纪念活动，开展“我的中国梦”主题教育实践活动、爱国主义教育活动。开展法制宣传教育等活动。</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3分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364"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2、开展道德模范、时代楷模、美德少年等先进人物学习宣传活动，引导学生见贤思齐。培育爱国敬学、诚信友善等方面的典型，形成树榜样、学榜样、做榜样的良好氛围。</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330"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3、积极宣传志愿服务精神，培育志愿服务品牌，鼓励师生走入社区、服务社会，结合学校办学特色，开展支教助学、教育扶贫、志愿服务、社会捐助等社会公益活动。学雷锋志愿服务活动常态化，全体师生积极参加志愿服务活动。</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adjustRightInd w:val="0"/>
              <w:snapToGrid w:val="0"/>
              <w:jc w:val="center"/>
              <w:rPr>
                <w:rFonts w:hint="eastAsia" w:ascii="仿宋_GB2312"/>
                <w:color w:val="auto"/>
                <w:sz w:val="24"/>
              </w:rPr>
            </w:pPr>
            <w:r>
              <w:rPr>
                <w:rFonts w:hint="eastAsia" w:ascii="仿宋_GB2312"/>
                <w:color w:val="auto"/>
                <w:sz w:val="24"/>
              </w:rPr>
              <w:t>材料审核</w:t>
            </w:r>
          </w:p>
          <w:p>
            <w:pPr>
              <w:adjustRightInd w:val="0"/>
              <w:snapToGrid w:val="0"/>
              <w:jc w:val="center"/>
              <w:rPr>
                <w:rFonts w:hint="eastAsia" w:ascii="仿宋_GB2312" w:eastAsia="宋体"/>
                <w:color w:val="auto"/>
                <w:sz w:val="24"/>
                <w:lang w:eastAsia="zh-CN"/>
              </w:rPr>
            </w:pPr>
            <w:r>
              <w:rPr>
                <w:rFonts w:hint="eastAsia" w:ascii="仿宋_GB2312"/>
                <w:color w:val="auto"/>
                <w:sz w:val="24"/>
                <w:lang w:eastAsia="zh-CN"/>
              </w:rPr>
              <w:t>问卷调查</w:t>
            </w:r>
          </w:p>
        </w:tc>
      </w:tr>
      <w:tr>
        <w:trPr>
          <w:cantSplit/>
          <w:trHeight w:val="450"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4、每周一举行升国旗仪式，有计划、有安排、有教育内容地对学生进行系列教育。</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386"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5、落实《中小学生守则》，加强学生行为规范养成教育、文明礼仪教育。全面实施素质教育，实行学生综合素质评价，促进学生全面发展。</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366"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6、落实《中小学心理健康教育指导纲要（2012年修订）》，定期开展心理健康咨询，培养学生阳光心态、健康人格。有专职从事心理健康教育的教师，开设有心理健康教育课，建设有校级心理辅导室。</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hint="eastAsia" w:ascii="仿宋_GB2312"/>
                <w:color w:val="auto"/>
                <w:sz w:val="24"/>
              </w:rPr>
            </w:pPr>
            <w:r>
              <w:rPr>
                <w:rFonts w:hint="eastAsia" w:ascii="仿宋_GB2312"/>
                <w:color w:val="auto"/>
                <w:sz w:val="24"/>
              </w:rPr>
              <w:t>材料审核</w:t>
            </w:r>
          </w:p>
          <w:p>
            <w:pPr>
              <w:adjustRightInd w:val="0"/>
              <w:snapToGrid w:val="0"/>
              <w:jc w:val="center"/>
              <w:rPr>
                <w:rFonts w:hint="eastAsia" w:ascii="仿宋_GB2312" w:eastAsia="宋体"/>
                <w:color w:val="auto"/>
                <w:sz w:val="24"/>
                <w:lang w:eastAsia="zh-CN"/>
              </w:rPr>
            </w:pPr>
            <w:r>
              <w:rPr>
                <w:rFonts w:hint="eastAsia" w:ascii="仿宋_GB2312"/>
                <w:color w:val="auto"/>
                <w:sz w:val="24"/>
                <w:lang w:eastAsia="zh-CN"/>
              </w:rPr>
              <w:t>实地考察</w:t>
            </w:r>
          </w:p>
        </w:tc>
      </w:tr>
      <w:tr>
        <w:trPr>
          <w:cantSplit/>
          <w:trHeight w:val="525"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7、开展中华优秀传统文化、革命文化、社会主义先进文化教育，举行相关报告或讲座，开展戏曲、书法、传统教育等进校园活动，有工作制度、落实措施和实际成效。</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735"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8、按要求开展思想品德课（德育课），每年举行少先队员入队仪式、共青团员入团仪式，少先队（共青团）活动落实好、效果好。</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735"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9、认真贯彻《教育部关于加强家庭教育工作的指导意见》，加强对学生家长的指导，积极发挥家庭教育在未成年人成长过程中的重要作用。</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735"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10、</w:t>
            </w:r>
            <w:r>
              <w:rPr>
                <w:rFonts w:ascii="仿宋_GB2312"/>
                <w:color w:val="auto"/>
                <w:sz w:val="24"/>
              </w:rPr>
              <w:t>注重</w:t>
            </w:r>
            <w:r>
              <w:rPr>
                <w:rFonts w:hint="eastAsia" w:ascii="仿宋_GB2312"/>
                <w:color w:val="auto"/>
                <w:sz w:val="24"/>
              </w:rPr>
              <w:t>实践育人工作。注重研学旅行的课程设计,</w:t>
            </w:r>
            <w:r>
              <w:rPr>
                <w:rFonts w:ascii="仿宋_GB2312"/>
                <w:color w:val="auto"/>
                <w:sz w:val="24"/>
              </w:rPr>
              <w:t xml:space="preserve"> 做到</w:t>
            </w:r>
            <w:r>
              <w:rPr>
                <w:rFonts w:hint="eastAsia" w:ascii="仿宋_GB2312"/>
                <w:color w:val="auto"/>
                <w:sz w:val="24"/>
                <w:lang w:eastAsia="zh-CN"/>
              </w:rPr>
              <w:t>“</w:t>
            </w:r>
            <w:r>
              <w:rPr>
                <w:rFonts w:ascii="仿宋_GB2312"/>
                <w:color w:val="auto"/>
                <w:sz w:val="24"/>
              </w:rPr>
              <w:t>活动有方案，行前有备案，应急有预案</w:t>
            </w:r>
            <w:r>
              <w:rPr>
                <w:rFonts w:hint="eastAsia" w:ascii="仿宋_GB2312"/>
                <w:color w:val="auto"/>
                <w:sz w:val="24"/>
                <w:lang w:eastAsia="zh-CN"/>
              </w:rPr>
              <w:t>”</w:t>
            </w:r>
            <w:r>
              <w:rPr>
                <w:rFonts w:ascii="仿宋_GB2312"/>
                <w:color w:val="auto"/>
                <w:sz w:val="24"/>
              </w:rPr>
              <w:t xml:space="preserve">。 </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376"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top"/>
          </w:tcPr>
          <w:p>
            <w:pPr>
              <w:snapToGrid w:val="0"/>
              <w:rPr>
                <w:rFonts w:ascii="仿宋_GB2312"/>
                <w:color w:val="auto"/>
                <w:sz w:val="24"/>
              </w:rPr>
            </w:pPr>
            <w:r>
              <w:rPr>
                <w:rFonts w:hint="eastAsia" w:ascii="仿宋_GB2312"/>
                <w:color w:val="auto"/>
                <w:sz w:val="24"/>
              </w:rPr>
              <w:t>11、开展 “</w:t>
            </w:r>
            <w:r>
              <w:rPr>
                <w:rFonts w:hint="eastAsia" w:ascii="仿宋_GB2312"/>
                <w:color w:val="auto"/>
                <w:sz w:val="24"/>
                <w:lang w:eastAsia="zh-CN"/>
              </w:rPr>
              <w:t>践行价值观，文明我先行</w:t>
            </w:r>
            <w:r>
              <w:rPr>
                <w:rFonts w:hint="eastAsia" w:ascii="仿宋_GB2312"/>
                <w:color w:val="auto"/>
                <w:sz w:val="24"/>
              </w:rPr>
              <w:t>”</w:t>
            </w:r>
            <w:r>
              <w:rPr>
                <w:rFonts w:hint="eastAsia" w:ascii="仿宋_GB2312"/>
                <w:color w:val="auto"/>
                <w:sz w:val="24"/>
                <w:lang w:eastAsia="zh-CN"/>
              </w:rPr>
              <w:t>等</w:t>
            </w:r>
            <w:r>
              <w:rPr>
                <w:rFonts w:hint="eastAsia" w:ascii="仿宋_GB2312"/>
                <w:color w:val="auto"/>
                <w:sz w:val="24"/>
              </w:rPr>
              <w:t>主题实践活动。</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575" w:hRule="atLeast"/>
          <w:jc w:val="center"/>
        </w:trPr>
        <w:tc>
          <w:tcPr>
            <w:tcW w:w="1560" w:type="dxa"/>
            <w:vMerge w:val="restart"/>
            <w:tcBorders>
              <w:left w:val="single" w:color="auto" w:sz="4" w:space="0"/>
              <w:right w:val="single" w:color="auto" w:sz="4" w:space="0"/>
            </w:tcBorders>
            <w:vAlign w:val="center"/>
          </w:tcPr>
          <w:p>
            <w:pPr>
              <w:tabs>
                <w:tab w:val="left" w:pos="290"/>
                <w:tab w:val="center" w:pos="794"/>
              </w:tabs>
              <w:snapToGrid w:val="0"/>
              <w:jc w:val="center"/>
              <w:rPr>
                <w:rFonts w:ascii="仿宋_GB2312"/>
                <w:b/>
                <w:bCs/>
                <w:color w:val="auto"/>
                <w:sz w:val="24"/>
              </w:rPr>
            </w:pPr>
            <w:r>
              <w:rPr>
                <w:rFonts w:hint="eastAsia" w:ascii="仿宋_GB2312"/>
                <w:b/>
                <w:bCs/>
                <w:color w:val="auto"/>
                <w:sz w:val="24"/>
              </w:rPr>
              <w:t>1．思想道德</w:t>
            </w:r>
          </w:p>
          <w:p>
            <w:pPr>
              <w:snapToGrid w:val="0"/>
              <w:rPr>
                <w:rFonts w:ascii="仿宋_GB2312"/>
                <w:color w:val="auto"/>
                <w:sz w:val="24"/>
              </w:rPr>
            </w:pPr>
            <w:r>
              <w:rPr>
                <w:rFonts w:hint="eastAsia" w:ascii="仿宋_GB2312"/>
                <w:b/>
                <w:bCs/>
                <w:color w:val="auto"/>
                <w:sz w:val="24"/>
              </w:rPr>
              <w:t>建设</w:t>
            </w:r>
            <w:r>
              <w:rPr>
                <w:rFonts w:hint="eastAsia" w:ascii="仿宋_GB2312"/>
                <w:b/>
                <w:color w:val="auto"/>
                <w:sz w:val="24"/>
              </w:rPr>
              <w:t>（30分）</w:t>
            </w:r>
          </w:p>
        </w:tc>
        <w:tc>
          <w:tcPr>
            <w:tcW w:w="1701" w:type="dxa"/>
            <w:vMerge w:val="restart"/>
            <w:tcBorders>
              <w:top w:val="single" w:color="auto" w:sz="4" w:space="0"/>
              <w:left w:val="single" w:color="auto" w:sz="4" w:space="0"/>
              <w:right w:val="single" w:color="auto" w:sz="4" w:space="0"/>
            </w:tcBorders>
            <w:vAlign w:val="center"/>
          </w:tcPr>
          <w:p>
            <w:pPr>
              <w:snapToGrid w:val="0"/>
              <w:spacing w:line="260" w:lineRule="exact"/>
              <w:jc w:val="center"/>
              <w:rPr>
                <w:rFonts w:ascii="仿宋_GB2312"/>
                <w:color w:val="auto"/>
                <w:sz w:val="24"/>
              </w:rPr>
            </w:pPr>
            <w:r>
              <w:rPr>
                <w:rFonts w:hint="eastAsia" w:ascii="仿宋_GB2312"/>
                <w:color w:val="auto"/>
                <w:sz w:val="24"/>
              </w:rPr>
              <w:t>1.3德育体系建设（9分）</w:t>
            </w: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1、建立由学校主要负责人担任组长的德育工作领导小组，每学期至少召开一次专题会议研究德育工作。学校党政主要领导、分管领导、政教和团队负责人每学期至少讲授1次班会、团队课，至少听1次班会、团队课。</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288"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2、制定并实施德育系列化方案。每学期组织2次以上校级班会、团队课观摩活动。</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335"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3、学校政教、团队部门有明确的德育工作职责并完成年度任务。</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555"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4、学校按照新课程标准科学设置并落实道德与法制课课程，深化思想政治课学科研究，改进道德与法制课教学方法，改善道德与法制课教学手段，把思想道德及法制教育融入学生学习生活各个方面，充分发挥政治课程的育人功能。</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5、定期开展文明班级、文明教师、文明学生等评选表彰活动，并纳入学校表彰体系。</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restart"/>
            <w:tcBorders>
              <w:left w:val="single" w:color="auto" w:sz="4" w:space="0"/>
              <w:right w:val="single" w:color="auto" w:sz="4" w:space="0"/>
            </w:tcBorders>
            <w:vAlign w:val="center"/>
          </w:tcPr>
          <w:p>
            <w:pPr>
              <w:tabs>
                <w:tab w:val="left" w:pos="290"/>
                <w:tab w:val="center" w:pos="794"/>
              </w:tabs>
              <w:snapToGrid w:val="0"/>
              <w:rPr>
                <w:rFonts w:ascii="仿宋_GB2312"/>
                <w:b/>
                <w:color w:val="auto"/>
                <w:sz w:val="24"/>
              </w:rPr>
            </w:pPr>
            <w:r>
              <w:rPr>
                <w:rFonts w:hint="eastAsia" w:ascii="仿宋_GB2312"/>
                <w:b/>
                <w:color w:val="auto"/>
                <w:sz w:val="24"/>
              </w:rPr>
              <w:t>2</w:t>
            </w:r>
            <w:r>
              <w:rPr>
                <w:rFonts w:hint="eastAsia" w:ascii="仿宋_GB2312"/>
                <w:b/>
                <w:bCs/>
                <w:color w:val="auto"/>
                <w:sz w:val="24"/>
              </w:rPr>
              <w:t>．</w:t>
            </w:r>
            <w:r>
              <w:rPr>
                <w:rFonts w:hint="eastAsia" w:ascii="仿宋_GB2312"/>
                <w:b/>
                <w:color w:val="auto"/>
                <w:sz w:val="24"/>
              </w:rPr>
              <w:t>领导班子</w:t>
            </w:r>
          </w:p>
          <w:p>
            <w:pPr>
              <w:tabs>
                <w:tab w:val="left" w:pos="290"/>
                <w:tab w:val="center" w:pos="794"/>
              </w:tabs>
              <w:snapToGrid w:val="0"/>
              <w:jc w:val="center"/>
              <w:rPr>
                <w:rFonts w:ascii="仿宋_GB2312"/>
                <w:color w:val="auto"/>
                <w:sz w:val="24"/>
              </w:rPr>
            </w:pPr>
            <w:r>
              <w:rPr>
                <w:rFonts w:hint="eastAsia" w:ascii="仿宋_GB2312"/>
                <w:b/>
                <w:color w:val="auto"/>
                <w:sz w:val="24"/>
              </w:rPr>
              <w:t>建设（10分）</w:t>
            </w:r>
          </w:p>
        </w:tc>
        <w:tc>
          <w:tcPr>
            <w:tcW w:w="1701" w:type="dxa"/>
            <w:vMerge w:val="restart"/>
            <w:tcBorders>
              <w:left w:val="single" w:color="auto" w:sz="4" w:space="0"/>
              <w:right w:val="single" w:color="auto" w:sz="4" w:space="0"/>
            </w:tcBorders>
            <w:vAlign w:val="center"/>
          </w:tcPr>
          <w:p>
            <w:pPr>
              <w:snapToGrid w:val="0"/>
              <w:spacing w:line="260" w:lineRule="exact"/>
              <w:jc w:val="center"/>
              <w:rPr>
                <w:rFonts w:ascii="仿宋_GB2312"/>
                <w:color w:val="auto"/>
                <w:sz w:val="24"/>
              </w:rPr>
            </w:pPr>
            <w:r>
              <w:rPr>
                <w:rFonts w:hint="eastAsia" w:ascii="仿宋_GB2312"/>
                <w:color w:val="auto"/>
                <w:sz w:val="24"/>
              </w:rPr>
              <w:t>2.1基层组织建设（5分）</w:t>
            </w:r>
          </w:p>
        </w:tc>
        <w:tc>
          <w:tcPr>
            <w:tcW w:w="8318" w:type="dxa"/>
            <w:tcBorders>
              <w:left w:val="single" w:color="auto" w:sz="4" w:space="0"/>
              <w:right w:val="single" w:color="auto" w:sz="4" w:space="0"/>
            </w:tcBorders>
            <w:vAlign w:val="center"/>
          </w:tcPr>
          <w:p>
            <w:pPr>
              <w:tabs>
                <w:tab w:val="left" w:pos="4505"/>
              </w:tabs>
              <w:snapToGrid w:val="0"/>
              <w:rPr>
                <w:rFonts w:ascii="仿宋_GB2312"/>
                <w:color w:val="auto"/>
                <w:sz w:val="24"/>
              </w:rPr>
            </w:pPr>
            <w:r>
              <w:rPr>
                <w:rFonts w:hint="eastAsia" w:ascii="仿宋_GB2312"/>
                <w:color w:val="auto"/>
                <w:sz w:val="24"/>
              </w:rPr>
              <w:t>1、落实党建工作责任制、“三会一课”、民主生活会、组织生活会、民主评议和党员活动日等制度，有计划、有记录，效果好。</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tabs>
                <w:tab w:val="left" w:pos="4505"/>
              </w:tabs>
              <w:snapToGrid w:val="0"/>
              <w:rPr>
                <w:rFonts w:ascii="仿宋_GB2312"/>
                <w:color w:val="auto"/>
                <w:sz w:val="24"/>
              </w:rPr>
            </w:pPr>
            <w:r>
              <w:rPr>
                <w:rFonts w:hint="eastAsia" w:ascii="仿宋_GB2312"/>
                <w:color w:val="auto"/>
                <w:sz w:val="24"/>
              </w:rPr>
              <w:t>2、党总支（支部）工作内容和活动方式有规划、有创新，积极建设“学习型、创新型、服务型”党组织，做到有计划、有内容、有总结。推动学校“两学一做”学习教育常态化制度化。</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numPr>
                <w:ilvl w:val="0"/>
                <w:numId w:val="2"/>
              </w:numPr>
              <w:tabs>
                <w:tab w:val="left" w:pos="4505"/>
              </w:tabs>
              <w:snapToGrid w:val="0"/>
              <w:rPr>
                <w:rFonts w:ascii="仿宋_GB2312"/>
                <w:color w:val="auto"/>
                <w:sz w:val="24"/>
              </w:rPr>
            </w:pPr>
            <w:r>
              <w:rPr>
                <w:rFonts w:hint="eastAsia" w:ascii="仿宋_GB2312"/>
                <w:color w:val="auto"/>
                <w:sz w:val="24"/>
              </w:rPr>
              <w:t>党委切实履行意识形态工作主体责任，重视加强意识形态建设，</w:t>
            </w:r>
            <w:r>
              <w:rPr>
                <w:rFonts w:hint="eastAsia" w:ascii="仿宋_GB2312"/>
                <w:color w:val="auto"/>
                <w:sz w:val="24"/>
                <w:lang w:eastAsia="zh-CN"/>
              </w:rPr>
              <w:t>按照《中共中央办公厅印发</w:t>
            </w:r>
            <w:r>
              <w:rPr>
                <w:rFonts w:hint="eastAsia" w:ascii="仿宋_GB2312"/>
                <w:color w:val="auto"/>
                <w:sz w:val="24"/>
                <w:lang w:val="en-US" w:eastAsia="zh-CN"/>
              </w:rPr>
              <w:t>&lt;党委（党组）意识形态工作责任制实施办法&gt;的通知</w:t>
            </w:r>
            <w:r>
              <w:rPr>
                <w:rFonts w:hint="eastAsia" w:ascii="仿宋_GB2312"/>
                <w:color w:val="auto"/>
                <w:sz w:val="24"/>
                <w:lang w:eastAsia="zh-CN"/>
              </w:rPr>
              <w:t>》（中办发〔</w:t>
            </w:r>
            <w:r>
              <w:rPr>
                <w:rFonts w:hint="eastAsia" w:ascii="仿宋_GB2312"/>
                <w:color w:val="auto"/>
                <w:sz w:val="24"/>
                <w:lang w:val="en-US" w:eastAsia="zh-CN"/>
              </w:rPr>
              <w:t>2015</w:t>
            </w:r>
            <w:r>
              <w:rPr>
                <w:rFonts w:hint="eastAsia" w:ascii="仿宋_GB2312"/>
                <w:color w:val="auto"/>
                <w:sz w:val="24"/>
                <w:lang w:eastAsia="zh-CN"/>
              </w:rPr>
              <w:t>〕</w:t>
            </w:r>
            <w:r>
              <w:rPr>
                <w:rFonts w:hint="eastAsia" w:ascii="仿宋_GB2312"/>
                <w:color w:val="auto"/>
                <w:sz w:val="24"/>
                <w:lang w:val="en-US" w:eastAsia="zh-CN"/>
              </w:rPr>
              <w:t>52号</w:t>
            </w:r>
            <w:r>
              <w:rPr>
                <w:rFonts w:hint="eastAsia" w:ascii="仿宋_GB2312"/>
                <w:color w:val="auto"/>
                <w:sz w:val="24"/>
                <w:lang w:eastAsia="zh-CN"/>
              </w:rPr>
              <w:t>）要求，</w:t>
            </w:r>
            <w:r>
              <w:rPr>
                <w:rFonts w:hint="eastAsia" w:ascii="仿宋_GB2312"/>
                <w:color w:val="auto"/>
                <w:sz w:val="24"/>
              </w:rPr>
              <w:t>完善</w:t>
            </w:r>
            <w:r>
              <w:rPr>
                <w:rFonts w:hint="eastAsia" w:ascii="仿宋_GB2312"/>
                <w:color w:val="auto"/>
                <w:sz w:val="24"/>
                <w:lang w:eastAsia="zh-CN"/>
              </w:rPr>
              <w:t>各项制度，并</w:t>
            </w:r>
            <w:r>
              <w:rPr>
                <w:rFonts w:hint="eastAsia" w:ascii="仿宋_GB2312"/>
                <w:color w:val="auto"/>
                <w:sz w:val="24"/>
              </w:rPr>
              <w:t>执行到位。</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4、实行校务公开制度，严格落实民主集中制和“三重一大”决策制度，不断完善决策机制和议事规则，提高依法决策、民主决策、科学决策水平。</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5、领导班子把创建文明校园作为重要任务，有实施方案、具体举措和实际效果，能够充分发挥各处室、各年级以及教代会、工会等组织在文明校园建设中的作用。</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restart"/>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2.2</w:t>
            </w:r>
            <w:r>
              <w:rPr>
                <w:rFonts w:hint="eastAsia" w:ascii="仿宋_GB2312"/>
                <w:color w:val="auto"/>
                <w:spacing w:val="-16"/>
                <w:sz w:val="24"/>
              </w:rPr>
              <w:t>思想作风建设</w:t>
            </w:r>
            <w:r>
              <w:rPr>
                <w:rFonts w:hint="eastAsia" w:ascii="仿宋_GB2312"/>
                <w:color w:val="auto"/>
                <w:sz w:val="24"/>
              </w:rPr>
              <w:t>（5分）</w:t>
            </w: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1、坚持全心全意为师生服务的根本宗旨，坚持党的群众路线，坚持校级领导联系师生制度，深入各处室、年级组师生之中，干群关系融洽。实施家长接待日及师生谈心日制度。</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left w:val="single" w:color="auto" w:sz="4" w:space="0"/>
              <w:right w:val="single" w:color="auto" w:sz="4" w:space="0"/>
            </w:tcBorders>
            <w:vAlign w:val="center"/>
          </w:tcPr>
          <w:p>
            <w:pPr>
              <w:jc w:val="center"/>
              <w:rPr>
                <w:rFonts w:ascii="仿宋_GB2312"/>
                <w:color w:val="auto"/>
                <w:sz w:val="24"/>
              </w:rPr>
            </w:pPr>
            <w:r>
              <w:rPr>
                <w:rFonts w:hint="eastAsia" w:ascii="仿宋_GB2312"/>
                <w:color w:val="auto"/>
                <w:sz w:val="24"/>
              </w:rPr>
              <w:t>材料审核</w:t>
            </w:r>
          </w:p>
          <w:p>
            <w:pPr>
              <w:jc w:val="center"/>
              <w:rPr>
                <w:rFonts w:ascii="仿宋_GB2312"/>
                <w:color w:val="auto"/>
                <w:sz w:val="24"/>
              </w:rPr>
            </w:pPr>
            <w:r>
              <w:rPr>
                <w:rFonts w:hint="eastAsia" w:ascii="仿宋_GB2312"/>
                <w:color w:val="auto"/>
                <w:sz w:val="24"/>
              </w:rPr>
              <w:t>问卷调查</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2、党委定期研究部署党风廉政建设和反腐败工作，班子成员廉洁自律。加强廉政风险防控，规章制度健全，监管措施完善。</w:t>
            </w:r>
            <w:r>
              <w:rPr>
                <w:rFonts w:ascii="仿宋_GB2312"/>
                <w:color w:val="auto"/>
                <w:sz w:val="24"/>
              </w:rPr>
              <w:t xml:space="preserve"> </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3、严格执行干部选拔任用有关规定，提高选人用人公信度。建立干部考核评价、激励监督机制，坚持从严管理干部，加强教育培训，建设高素质干部队伍。</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682"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snapToGrid w:val="0"/>
              <w:spacing w:line="260" w:lineRule="exact"/>
              <w:rPr>
                <w:rFonts w:ascii="仿宋_GB2312"/>
                <w:color w:val="auto"/>
                <w:sz w:val="24"/>
              </w:rPr>
            </w:pPr>
          </w:p>
        </w:tc>
        <w:tc>
          <w:tcPr>
            <w:tcW w:w="8318" w:type="dxa"/>
            <w:tcBorders>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4、党员带头参与文明校园创建活动，发挥表率作用，群众对党员发挥作用的满意率在90%以上。</w:t>
            </w:r>
          </w:p>
        </w:tc>
        <w:tc>
          <w:tcPr>
            <w:tcW w:w="850" w:type="dxa"/>
            <w:tcBorders>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left w:val="single" w:color="auto" w:sz="4" w:space="0"/>
              <w:right w:val="single" w:color="auto" w:sz="4" w:space="0"/>
            </w:tcBorders>
            <w:vAlign w:val="center"/>
          </w:tcPr>
          <w:p>
            <w:pPr>
              <w:adjustRightInd w:val="0"/>
              <w:snapToGrid w:val="0"/>
              <w:jc w:val="center"/>
              <w:rPr>
                <w:rFonts w:ascii="仿宋_GB2312"/>
                <w:color w:val="auto"/>
                <w:sz w:val="24"/>
              </w:rPr>
            </w:pPr>
            <w:r>
              <w:rPr>
                <w:rFonts w:hint="eastAsia" w:ascii="仿宋_GB2312"/>
                <w:color w:val="auto"/>
                <w:sz w:val="24"/>
              </w:rPr>
              <w:t>问卷调查</w:t>
            </w:r>
          </w:p>
          <w:p>
            <w:pPr>
              <w:adjustRightInd w:val="0"/>
              <w:snapToGrid w:val="0"/>
              <w:jc w:val="center"/>
              <w:rPr>
                <w:rFonts w:ascii="仿宋_GB2312"/>
                <w:color w:val="auto"/>
                <w:sz w:val="24"/>
              </w:rPr>
            </w:pPr>
            <w:r>
              <w:rPr>
                <w:rFonts w:hint="eastAsia" w:ascii="仿宋_GB2312"/>
                <w:color w:val="auto"/>
                <w:sz w:val="24"/>
              </w:rPr>
              <w:t>材料审核</w:t>
            </w:r>
          </w:p>
        </w:tc>
      </w:tr>
      <w:tr>
        <w:trPr>
          <w:cantSplit/>
          <w:trHeight w:val="435" w:hRule="atLeast"/>
          <w:jc w:val="center"/>
        </w:trPr>
        <w:tc>
          <w:tcPr>
            <w:tcW w:w="1560" w:type="dxa"/>
            <w:vMerge w:val="restart"/>
            <w:tcBorders>
              <w:top w:val="single" w:color="auto" w:sz="4" w:space="0"/>
              <w:left w:val="single" w:color="auto" w:sz="4" w:space="0"/>
              <w:right w:val="single" w:color="auto" w:sz="4" w:space="0"/>
            </w:tcBorders>
            <w:vAlign w:val="center"/>
          </w:tcPr>
          <w:p>
            <w:pPr>
              <w:snapToGrid w:val="0"/>
              <w:jc w:val="center"/>
              <w:rPr>
                <w:color w:val="auto"/>
              </w:rPr>
            </w:pPr>
          </w:p>
          <w:p>
            <w:pPr>
              <w:snapToGrid w:val="0"/>
              <w:rPr>
                <w:color w:val="auto"/>
              </w:rPr>
            </w:pPr>
          </w:p>
          <w:p>
            <w:pPr>
              <w:snapToGrid w:val="0"/>
              <w:jc w:val="center"/>
              <w:rPr>
                <w:color w:val="auto"/>
              </w:rPr>
            </w:pPr>
          </w:p>
          <w:p>
            <w:pPr>
              <w:snapToGrid w:val="0"/>
              <w:jc w:val="center"/>
              <w:rPr>
                <w:rFonts w:ascii="仿宋_GB2312"/>
                <w:b/>
                <w:color w:val="auto"/>
                <w:sz w:val="24"/>
              </w:rPr>
            </w:pPr>
            <w:r>
              <w:rPr>
                <w:rFonts w:hint="eastAsia" w:ascii="仿宋_GB2312"/>
                <w:b/>
                <w:color w:val="auto"/>
                <w:sz w:val="24"/>
              </w:rPr>
              <w:t>3.师德师风</w:t>
            </w:r>
          </w:p>
          <w:p>
            <w:pPr>
              <w:snapToGrid w:val="0"/>
              <w:jc w:val="center"/>
              <w:rPr>
                <w:color w:val="auto"/>
              </w:rPr>
            </w:pPr>
            <w:r>
              <w:rPr>
                <w:rFonts w:hint="eastAsia" w:ascii="仿宋_GB2312"/>
                <w:b/>
                <w:color w:val="auto"/>
                <w:sz w:val="24"/>
              </w:rPr>
              <w:t>建设（15分)</w:t>
            </w:r>
          </w:p>
          <w:p>
            <w:pPr>
              <w:snapToGrid w:val="0"/>
              <w:jc w:val="center"/>
              <w:rPr>
                <w:color w:val="auto"/>
              </w:rPr>
            </w:pPr>
          </w:p>
          <w:p>
            <w:pPr>
              <w:snapToGrid w:val="0"/>
              <w:jc w:val="center"/>
              <w:rPr>
                <w:color w:val="auto"/>
              </w:rPr>
            </w:pPr>
          </w:p>
          <w:p>
            <w:pPr>
              <w:snapToGrid w:val="0"/>
              <w:jc w:val="center"/>
              <w:rPr>
                <w:color w:val="auto"/>
              </w:rPr>
            </w:pPr>
          </w:p>
          <w:p>
            <w:pPr>
              <w:snapToGrid w:val="0"/>
              <w:jc w:val="center"/>
              <w:rPr>
                <w:rFonts w:ascii="仿宋_GB2312"/>
                <w:color w:val="auto"/>
                <w:sz w:val="24"/>
              </w:rPr>
            </w:pPr>
          </w:p>
        </w:tc>
        <w:tc>
          <w:tcPr>
            <w:tcW w:w="170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color w:val="auto"/>
                <w:kern w:val="0"/>
                <w:sz w:val="24"/>
              </w:rPr>
            </w:pPr>
            <w:r>
              <w:rPr>
                <w:rFonts w:hint="eastAsia" w:ascii="仿宋_GB2312"/>
                <w:color w:val="auto"/>
                <w:sz w:val="24"/>
              </w:rPr>
              <w:t>3.1健全工作机制（5分）</w:t>
            </w:r>
          </w:p>
        </w:tc>
        <w:tc>
          <w:tcPr>
            <w:tcW w:w="831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color w:val="auto"/>
                <w:sz w:val="24"/>
              </w:rPr>
            </w:pPr>
            <w:r>
              <w:rPr>
                <w:rFonts w:hint="eastAsia" w:ascii="仿宋_GB2312"/>
                <w:color w:val="auto"/>
                <w:sz w:val="24"/>
              </w:rPr>
              <w:t>1、制订符合学校特点的师德师风建设规范性文件，坚持教育引导、制度规范、监督约束、查处警示并举，形成师德师风建设长效机制并落实到位。</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widowControl/>
              <w:snapToGrid w:val="0"/>
              <w:jc w:val="center"/>
              <w:rPr>
                <w:rFonts w:ascii="仿宋_GB2312" w:cs="宋体"/>
                <w:color w:val="auto"/>
                <w:kern w:val="0"/>
                <w:sz w:val="24"/>
              </w:rPr>
            </w:pPr>
            <w:r>
              <w:rPr>
                <w:rFonts w:hint="eastAsia" w:ascii="仿宋_GB2312"/>
                <w:color w:val="auto"/>
                <w:sz w:val="24"/>
              </w:rPr>
              <w:t>材料审核</w:t>
            </w:r>
          </w:p>
        </w:tc>
      </w:tr>
      <w:tr>
        <w:trPr>
          <w:cantSplit/>
          <w:trHeight w:val="577"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color w:val="auto"/>
                <w:sz w:val="24"/>
              </w:rPr>
            </w:pPr>
            <w:r>
              <w:rPr>
                <w:rFonts w:hint="eastAsia" w:ascii="仿宋_GB2312"/>
                <w:color w:val="auto"/>
                <w:sz w:val="24"/>
              </w:rPr>
              <w:t>2、构建学校、教师、学生、家长和社会多方参与的师德监督体系，有制度、有措施，学生评教机制完善。师德投诉举报途径畅通，能及时掌握师德信息动态，及时纠正不良倾向问题，有诉必查、有查必果、有果必复。</w:t>
            </w:r>
            <w:r>
              <w:rPr>
                <w:rFonts w:hint="eastAsia" w:ascii="仿宋_GB2312"/>
                <w:color w:val="auto"/>
                <w:kern w:val="0"/>
                <w:sz w:val="24"/>
              </w:rPr>
              <w:t>严格公正查处违反《中小学教师职业道德规范》的教师。</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3分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1007"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r>
              <w:rPr>
                <w:rFonts w:hint="eastAsia" w:ascii="仿宋_GB2312"/>
                <w:color w:val="auto"/>
                <w:sz w:val="24"/>
              </w:rPr>
              <w:t>3.2教师队伍教育（4分）</w:t>
            </w:r>
          </w:p>
        </w:tc>
        <w:tc>
          <w:tcPr>
            <w:tcW w:w="831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color w:val="auto"/>
                <w:sz w:val="24"/>
              </w:rPr>
            </w:pPr>
            <w:r>
              <w:rPr>
                <w:rFonts w:hint="eastAsia" w:ascii="仿宋_GB2312"/>
                <w:color w:val="auto"/>
                <w:sz w:val="24"/>
              </w:rPr>
              <w:t>1、严格教师资格和准入制度。定期组织师资培训，制</w:t>
            </w:r>
            <w:r>
              <w:rPr>
                <w:rFonts w:hint="eastAsia" w:ascii="仿宋_GB2312"/>
                <w:color w:val="auto"/>
                <w:sz w:val="24"/>
                <w:lang w:eastAsia="zh-CN"/>
              </w:rPr>
              <w:t>订</w:t>
            </w:r>
            <w:r>
              <w:rPr>
                <w:rFonts w:hint="eastAsia" w:ascii="仿宋_GB2312"/>
                <w:color w:val="auto"/>
                <w:sz w:val="24"/>
              </w:rPr>
              <w:t>教师专业成长规划，不断更新教师教育观念和知识结构，提高教师教学水平。重视班主任、骨干教师的成长，注重</w:t>
            </w:r>
            <w:r>
              <w:rPr>
                <w:rFonts w:hint="eastAsia" w:ascii="仿宋_GB2312"/>
                <w:color w:val="auto"/>
                <w:kern w:val="0"/>
                <w:sz w:val="24"/>
              </w:rPr>
              <w:t>新入职教师、</w:t>
            </w:r>
            <w:r>
              <w:rPr>
                <w:rFonts w:hint="eastAsia" w:ascii="仿宋_GB2312"/>
                <w:color w:val="auto"/>
                <w:sz w:val="24"/>
              </w:rPr>
              <w:t>年轻教师的培养，创造良好的政策环境、工作环境和生活环境，形成结构合理、梯次发展的教师队伍。</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79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pStyle w:val="5"/>
              <w:jc w:val="both"/>
              <w:rPr>
                <w:rFonts w:ascii="仿宋_GB2312" w:hAnsi="Calibri" w:eastAsia="宋体" w:cs="黑体"/>
                <w:color w:val="auto"/>
                <w:kern w:val="2"/>
                <w:szCs w:val="22"/>
              </w:rPr>
            </w:pPr>
            <w:r>
              <w:rPr>
                <w:rFonts w:hint="eastAsia" w:ascii="仿宋_GB2312" w:hAnsi="Calibri" w:eastAsia="宋体" w:cs="黑体"/>
                <w:color w:val="auto"/>
                <w:kern w:val="2"/>
                <w:szCs w:val="22"/>
              </w:rPr>
              <w:t>2、将师德教育摆在教师培养首位，</w:t>
            </w:r>
            <w:r>
              <w:rPr>
                <w:rFonts w:ascii="仿宋_GB2312" w:hAnsi="Calibri" w:eastAsia="宋体" w:cs="黑体"/>
                <w:color w:val="auto"/>
                <w:kern w:val="2"/>
                <w:szCs w:val="22"/>
              </w:rPr>
              <w:t>推进师德师风建设，强化社会公德、职业道德、家庭美德、个人品德教</w:t>
            </w:r>
            <w:r>
              <w:rPr>
                <w:rFonts w:hint="eastAsia" w:ascii="仿宋_GB2312" w:hAnsi="Calibri" w:eastAsia="宋体" w:cs="黑体"/>
                <w:color w:val="auto"/>
                <w:kern w:val="2"/>
                <w:szCs w:val="22"/>
              </w:rPr>
              <w:t>育，</w:t>
            </w:r>
            <w:r>
              <w:rPr>
                <w:rFonts w:ascii="仿宋_GB2312" w:hAnsi="Calibri" w:eastAsia="宋体" w:cs="黑体"/>
                <w:color w:val="auto"/>
                <w:kern w:val="2"/>
                <w:szCs w:val="22"/>
              </w:rPr>
              <w:t>注重培育宣传师德标兵、教学骨干和优秀班主任、德育工作者等先进典型，引导教师争做有理想信念、有道德情操、有扎实学识、有仁爱之心的老师。</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jc w:val="center"/>
              <w:rPr>
                <w:rFonts w:ascii="仿宋_GB2312"/>
                <w:color w:val="auto"/>
                <w:sz w:val="24"/>
              </w:rPr>
            </w:pPr>
            <w:r>
              <w:rPr>
                <w:rFonts w:hint="eastAsia" w:ascii="仿宋_GB2312"/>
                <w:color w:val="auto"/>
                <w:sz w:val="24"/>
              </w:rPr>
              <w:t>材料审核</w:t>
            </w:r>
          </w:p>
        </w:tc>
      </w:tr>
      <w:tr>
        <w:trPr>
          <w:cantSplit/>
          <w:trHeight w:val="412"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r>
              <w:rPr>
                <w:rFonts w:hint="eastAsia" w:ascii="仿宋_GB2312"/>
                <w:color w:val="auto"/>
                <w:sz w:val="24"/>
              </w:rPr>
              <w:t>3.3加强师德教育（6分）</w:t>
            </w: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1、</w:t>
            </w:r>
            <w:r>
              <w:rPr>
                <w:rFonts w:hint="eastAsia" w:ascii="仿宋_GB2312"/>
                <w:color w:val="auto"/>
                <w:kern w:val="0"/>
                <w:sz w:val="24"/>
              </w:rPr>
              <w:t>建立健全师德考核制度，制</w:t>
            </w:r>
            <w:r>
              <w:rPr>
                <w:rFonts w:hint="eastAsia" w:ascii="仿宋_GB2312"/>
                <w:color w:val="auto"/>
                <w:kern w:val="0"/>
                <w:sz w:val="24"/>
                <w:lang w:eastAsia="zh-CN"/>
              </w:rPr>
              <w:t>订</w:t>
            </w:r>
            <w:r>
              <w:rPr>
                <w:rFonts w:hint="eastAsia" w:ascii="仿宋_GB2312"/>
                <w:color w:val="auto"/>
                <w:kern w:val="0"/>
                <w:sz w:val="24"/>
              </w:rPr>
              <w:t>师德考核具体实施办法，将师德考核作为教师考核的重要内容，纳入教师考核评价体系，考核结果存入教师档案。</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35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2、</w:t>
            </w:r>
            <w:r>
              <w:rPr>
                <w:rFonts w:hint="eastAsia" w:ascii="仿宋_GB2312"/>
                <w:color w:val="auto"/>
                <w:kern w:val="0"/>
                <w:sz w:val="24"/>
              </w:rPr>
              <w:t>建立健全师德奖惩机制，把师德表现作为教师职务（职称）晋升、岗位聘用、评优奖励等关系教师职业发展的首要条件，实行一票否决。</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35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3、</w:t>
            </w:r>
            <w:r>
              <w:rPr>
                <w:rFonts w:hint="eastAsia" w:ascii="仿宋_GB2312"/>
                <w:color w:val="auto"/>
                <w:kern w:val="0"/>
                <w:sz w:val="24"/>
              </w:rPr>
              <w:t>定期开展师德典型选树和表彰活动，形成争创师德典型的良好氛围，形成具有学校特色的师德教育品牌活动。</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3分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777" w:hRule="atLeast"/>
          <w:jc w:val="center"/>
        </w:trPr>
        <w:tc>
          <w:tcPr>
            <w:tcW w:w="1560" w:type="dxa"/>
            <w:vMerge w:val="restart"/>
            <w:tcBorders>
              <w:top w:val="single" w:color="auto" w:sz="4" w:space="0"/>
              <w:left w:val="single" w:color="auto" w:sz="4" w:space="0"/>
              <w:right w:val="single" w:color="auto" w:sz="4" w:space="0"/>
            </w:tcBorders>
            <w:vAlign w:val="center"/>
          </w:tcPr>
          <w:p>
            <w:pPr>
              <w:snapToGrid w:val="0"/>
              <w:jc w:val="center"/>
              <w:rPr>
                <w:rFonts w:ascii="仿宋_GB2312"/>
                <w:b/>
                <w:color w:val="auto"/>
                <w:sz w:val="24"/>
              </w:rPr>
            </w:pPr>
            <w:r>
              <w:rPr>
                <w:rFonts w:hint="eastAsia" w:ascii="仿宋_GB2312"/>
                <w:b/>
                <w:color w:val="auto"/>
                <w:sz w:val="24"/>
              </w:rPr>
              <w:t>4.校园文化建设（15分)</w:t>
            </w:r>
          </w:p>
        </w:tc>
        <w:tc>
          <w:tcPr>
            <w:tcW w:w="1701" w:type="dxa"/>
            <w:vMerge w:val="restart"/>
            <w:tcBorders>
              <w:top w:val="single" w:color="auto" w:sz="4" w:space="0"/>
              <w:left w:val="single" w:color="auto" w:sz="4" w:space="0"/>
              <w:right w:val="single" w:color="auto" w:sz="4" w:space="0"/>
            </w:tcBorders>
            <w:vAlign w:val="center"/>
          </w:tcPr>
          <w:p>
            <w:pPr>
              <w:widowControl/>
              <w:snapToGrid w:val="0"/>
              <w:jc w:val="center"/>
              <w:rPr>
                <w:rFonts w:ascii="仿宋_GB2312"/>
                <w:color w:val="auto"/>
                <w:sz w:val="24"/>
              </w:rPr>
            </w:pPr>
            <w:r>
              <w:rPr>
                <w:rFonts w:hint="eastAsia" w:ascii="仿宋_GB2312"/>
                <w:color w:val="auto"/>
                <w:sz w:val="24"/>
              </w:rPr>
              <w:t>4.1校园文化品牌（6分）</w:t>
            </w: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1、加强校园文化建设，制定校园文化的总体规划，已形成自己校园文化品牌。有校园文化建设年度工作实施计划和重要项目。</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widowControl/>
              <w:snapToGrid w:val="0"/>
              <w:jc w:val="center"/>
              <w:rPr>
                <w:rFonts w:ascii="仿宋_GB2312"/>
                <w:color w:val="auto"/>
                <w:sz w:val="24"/>
              </w:rPr>
            </w:pPr>
            <w:r>
              <w:rPr>
                <w:rFonts w:hint="eastAsia" w:ascii="仿宋_GB2312"/>
                <w:color w:val="auto"/>
                <w:sz w:val="24"/>
              </w:rPr>
              <w:t>材料审核</w:t>
            </w:r>
          </w:p>
          <w:p>
            <w:pPr>
              <w:widowControl/>
              <w:snapToGrid w:val="0"/>
              <w:jc w:val="center"/>
              <w:rPr>
                <w:rFonts w:ascii="仿宋_GB2312"/>
                <w:color w:val="auto"/>
                <w:sz w:val="24"/>
              </w:rPr>
            </w:pPr>
            <w:r>
              <w:rPr>
                <w:rFonts w:hint="eastAsia" w:ascii="仿宋_GB2312"/>
                <w:color w:val="auto"/>
                <w:sz w:val="24"/>
              </w:rPr>
              <w:t>实地考察</w:t>
            </w:r>
          </w:p>
        </w:tc>
      </w:tr>
      <w:tr>
        <w:trPr>
          <w:cantSplit/>
          <w:trHeight w:val="90" w:hRule="atLeast"/>
          <w:jc w:val="center"/>
        </w:trPr>
        <w:tc>
          <w:tcPr>
            <w:tcW w:w="1560" w:type="dxa"/>
            <w:vMerge w:val="continue"/>
            <w:tcBorders>
              <w:left w:val="single" w:color="auto" w:sz="4" w:space="0"/>
              <w:right w:val="single" w:color="auto" w:sz="4" w:space="0"/>
            </w:tcBorders>
            <w:vAlign w:val="center"/>
          </w:tcPr>
          <w:p>
            <w:pPr>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widowControl/>
              <w:snapToGrid w:val="0"/>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color w:val="auto"/>
                <w:sz w:val="24"/>
              </w:rPr>
            </w:pPr>
            <w:r>
              <w:rPr>
                <w:rFonts w:hint="eastAsia" w:ascii="仿宋_GB2312"/>
                <w:color w:val="auto"/>
                <w:sz w:val="24"/>
              </w:rPr>
              <w:t>2</w:t>
            </w:r>
            <w:r>
              <w:rPr>
                <w:rFonts w:hint="eastAsia" w:ascii="仿宋_GB2312"/>
                <w:color w:val="auto"/>
                <w:kern w:val="0"/>
                <w:sz w:val="24"/>
              </w:rPr>
              <w:t>、有特色鲜明的校风、教风、学风、校训、学校精神、校史、校歌、校徽等校园文化符号，并能以此激励学生爱学校、爱学习，共建文明校园。</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widowControl/>
              <w:snapToGrid w:val="0"/>
              <w:jc w:val="center"/>
              <w:rPr>
                <w:rFonts w:ascii="仿宋_GB2312"/>
                <w:color w:val="auto"/>
                <w:sz w:val="24"/>
              </w:rPr>
            </w:pPr>
            <w:r>
              <w:rPr>
                <w:rFonts w:hint="eastAsia" w:ascii="仿宋_GB2312"/>
                <w:color w:val="auto"/>
                <w:sz w:val="24"/>
              </w:rPr>
              <w:t>材料审核</w:t>
            </w:r>
          </w:p>
          <w:p>
            <w:pPr>
              <w:snapToGrid w:val="0"/>
              <w:jc w:val="center"/>
              <w:rPr>
                <w:rFonts w:ascii="仿宋_GB2312"/>
                <w:color w:val="auto"/>
                <w:sz w:val="24"/>
              </w:rPr>
            </w:pPr>
            <w:r>
              <w:rPr>
                <w:rFonts w:hint="eastAsia" w:ascii="仿宋_GB2312"/>
                <w:color w:val="auto"/>
                <w:sz w:val="24"/>
              </w:rPr>
              <w:t>实地考察</w:t>
            </w:r>
          </w:p>
        </w:tc>
      </w:tr>
      <w:tr>
        <w:trPr>
          <w:cantSplit/>
          <w:trHeight w:val="369" w:hRule="atLeast"/>
          <w:jc w:val="center"/>
        </w:trPr>
        <w:tc>
          <w:tcPr>
            <w:tcW w:w="1560" w:type="dxa"/>
            <w:vMerge w:val="continue"/>
            <w:tcBorders>
              <w:left w:val="single" w:color="auto" w:sz="4" w:space="0"/>
              <w:right w:val="single" w:color="auto" w:sz="4" w:space="0"/>
            </w:tcBorders>
            <w:vAlign w:val="center"/>
          </w:tcPr>
          <w:p>
            <w:pPr>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widowControl/>
              <w:snapToGrid w:val="0"/>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color w:val="auto"/>
                <w:sz w:val="24"/>
              </w:rPr>
            </w:pPr>
            <w:r>
              <w:rPr>
                <w:rFonts w:hint="eastAsia" w:ascii="仿宋_GB2312"/>
                <w:color w:val="auto"/>
                <w:sz w:val="24"/>
              </w:rPr>
              <w:t>3、积极开展校园文化成果展示活动，有展示学校形象的宣传片，有反映学校历史、文化、人物的书籍或电子出版物。</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330" w:hRule="atLeast"/>
          <w:jc w:val="center"/>
        </w:trPr>
        <w:tc>
          <w:tcPr>
            <w:tcW w:w="1560" w:type="dxa"/>
            <w:vMerge w:val="continue"/>
            <w:tcBorders>
              <w:left w:val="single" w:color="auto" w:sz="4" w:space="0"/>
              <w:right w:val="single" w:color="auto" w:sz="4" w:space="0"/>
            </w:tcBorders>
            <w:vAlign w:val="center"/>
          </w:tcPr>
          <w:p>
            <w:pPr>
              <w:jc w:val="center"/>
              <w:rPr>
                <w:rFonts w:ascii="仿宋_GB2312"/>
                <w:color w:val="auto"/>
                <w:sz w:val="24"/>
              </w:rPr>
            </w:pPr>
          </w:p>
        </w:tc>
        <w:tc>
          <w:tcPr>
            <w:tcW w:w="1701" w:type="dxa"/>
            <w:vMerge w:val="restart"/>
            <w:tcBorders>
              <w:top w:val="single" w:color="auto" w:sz="4" w:space="0"/>
              <w:left w:val="single" w:color="auto" w:sz="4" w:space="0"/>
              <w:right w:val="single" w:color="auto" w:sz="4" w:space="0"/>
            </w:tcBorders>
            <w:vAlign w:val="center"/>
          </w:tcPr>
          <w:p>
            <w:pPr>
              <w:widowControl/>
              <w:snapToGrid w:val="0"/>
              <w:jc w:val="center"/>
              <w:rPr>
                <w:rFonts w:ascii="仿宋_GB2312"/>
                <w:color w:val="auto"/>
                <w:sz w:val="24"/>
              </w:rPr>
            </w:pPr>
            <w:r>
              <w:rPr>
                <w:rFonts w:hint="eastAsia" w:ascii="仿宋_GB2312"/>
                <w:color w:val="auto"/>
                <w:sz w:val="24"/>
              </w:rPr>
              <w:t>4.2校园文化设施</w:t>
            </w:r>
            <w:r>
              <w:rPr>
                <w:rFonts w:hint="eastAsia"/>
                <w:color w:val="auto"/>
                <w:sz w:val="24"/>
              </w:rPr>
              <w:t> </w:t>
            </w:r>
            <w:r>
              <w:rPr>
                <w:rFonts w:hint="eastAsia" w:ascii="仿宋_GB2312"/>
                <w:color w:val="auto"/>
                <w:sz w:val="24"/>
              </w:rPr>
              <w:t>（3分）</w:t>
            </w:r>
          </w:p>
        </w:tc>
        <w:tc>
          <w:tcPr>
            <w:tcW w:w="8318" w:type="dxa"/>
            <w:tcBorders>
              <w:top w:val="single" w:color="auto" w:sz="4" w:space="0"/>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1、校园文化主题鲜明，形式新颖，内容丰富，校园文化设施能与校园文化品牌建设相融合，体现校园文化的传承与发展。</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实地考察</w:t>
            </w:r>
          </w:p>
        </w:tc>
      </w:tr>
      <w:tr>
        <w:trPr>
          <w:cantSplit/>
          <w:trHeight w:val="300" w:hRule="atLeast"/>
          <w:jc w:val="center"/>
        </w:trPr>
        <w:tc>
          <w:tcPr>
            <w:tcW w:w="1560" w:type="dxa"/>
            <w:vMerge w:val="continue"/>
            <w:tcBorders>
              <w:left w:val="single" w:color="auto" w:sz="4" w:space="0"/>
              <w:right w:val="single" w:color="auto" w:sz="4" w:space="0"/>
            </w:tcBorders>
            <w:vAlign w:val="center"/>
          </w:tcPr>
          <w:p>
            <w:pPr>
              <w:jc w:val="center"/>
              <w:rPr>
                <w:rFonts w:ascii="仿宋_GB2312"/>
                <w:color w:val="auto"/>
                <w:sz w:val="24"/>
              </w:rPr>
            </w:pPr>
          </w:p>
        </w:tc>
        <w:tc>
          <w:tcPr>
            <w:tcW w:w="1701" w:type="dxa"/>
            <w:vMerge w:val="continue"/>
            <w:tcBorders>
              <w:left w:val="single" w:color="auto" w:sz="4" w:space="0"/>
              <w:right w:val="single" w:color="auto" w:sz="4" w:space="0"/>
            </w:tcBorders>
            <w:vAlign w:val="center"/>
          </w:tcPr>
          <w:p>
            <w:pPr>
              <w:widowControl/>
              <w:snapToGrid w:val="0"/>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2、校园文体活动场所管理措施得当、活动内容丰富，师生开展活动有保障，场地得到有效利用。</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实地考察</w:t>
            </w:r>
          </w:p>
        </w:tc>
      </w:tr>
      <w:tr>
        <w:trPr>
          <w:cantSplit/>
          <w:trHeight w:val="90"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restart"/>
            <w:tcBorders>
              <w:top w:val="single" w:color="auto" w:sz="4" w:space="0"/>
              <w:left w:val="single" w:color="auto" w:sz="4" w:space="0"/>
              <w:right w:val="single" w:color="auto" w:sz="4" w:space="0"/>
            </w:tcBorders>
            <w:vAlign w:val="center"/>
          </w:tcPr>
          <w:p>
            <w:pPr>
              <w:widowControl/>
              <w:snapToGrid w:val="0"/>
              <w:jc w:val="center"/>
              <w:rPr>
                <w:rFonts w:ascii="仿宋_GB2312"/>
                <w:color w:val="auto"/>
                <w:sz w:val="24"/>
              </w:rPr>
            </w:pPr>
            <w:r>
              <w:rPr>
                <w:rFonts w:hint="eastAsia" w:ascii="仿宋_GB2312"/>
                <w:color w:val="auto"/>
                <w:sz w:val="24"/>
              </w:rPr>
              <w:t>4.3校园文体活动（6分）</w:t>
            </w:r>
          </w:p>
        </w:tc>
        <w:tc>
          <w:tcPr>
            <w:tcW w:w="831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color w:val="auto"/>
                <w:sz w:val="24"/>
              </w:rPr>
            </w:pPr>
            <w:r>
              <w:rPr>
                <w:rFonts w:hint="eastAsia" w:ascii="仿宋_GB2312"/>
                <w:color w:val="auto"/>
                <w:kern w:val="0"/>
                <w:sz w:val="24"/>
              </w:rPr>
              <w:t>1、</w:t>
            </w:r>
            <w:r>
              <w:rPr>
                <w:rFonts w:hint="eastAsia" w:ascii="仿宋_GB2312"/>
                <w:color w:val="auto"/>
                <w:sz w:val="24"/>
              </w:rPr>
              <w:t>举办中华优秀传统文化讲座，</w:t>
            </w:r>
            <w:r>
              <w:rPr>
                <w:rFonts w:hint="eastAsia" w:ascii="仿宋_GB2312"/>
                <w:color w:val="auto"/>
                <w:kern w:val="0"/>
                <w:sz w:val="24"/>
              </w:rPr>
              <w:t>开展中华经典诵读、</w:t>
            </w:r>
            <w:r>
              <w:rPr>
                <w:rFonts w:hint="eastAsia" w:ascii="仿宋_GB2312"/>
                <w:color w:val="auto"/>
                <w:sz w:val="24"/>
              </w:rPr>
              <w:t>师生读书演讲、竞赛、征文等活动。积极开展“我们的节日”节目展演活动。</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widowControl/>
              <w:snapToGrid w:val="0"/>
              <w:jc w:val="center"/>
              <w:rPr>
                <w:rFonts w:hint="eastAsia" w:ascii="仿宋_GB2312"/>
                <w:color w:val="auto"/>
                <w:sz w:val="24"/>
              </w:rPr>
            </w:pPr>
            <w:r>
              <w:rPr>
                <w:rFonts w:hint="eastAsia" w:ascii="仿宋_GB2312"/>
                <w:color w:val="auto"/>
                <w:sz w:val="24"/>
              </w:rPr>
              <w:t>材料审核</w:t>
            </w:r>
          </w:p>
          <w:p>
            <w:pPr>
              <w:widowControl/>
              <w:snapToGrid w:val="0"/>
              <w:jc w:val="center"/>
              <w:rPr>
                <w:rFonts w:hint="eastAsia" w:ascii="仿宋_GB2312" w:eastAsia="宋体"/>
                <w:color w:val="auto"/>
                <w:sz w:val="24"/>
                <w:lang w:eastAsia="zh-CN"/>
              </w:rPr>
            </w:pPr>
            <w:r>
              <w:rPr>
                <w:rFonts w:hint="eastAsia" w:ascii="仿宋_GB2312"/>
                <w:color w:val="auto"/>
                <w:sz w:val="24"/>
                <w:lang w:eastAsia="zh-CN"/>
              </w:rPr>
              <w:t>问卷调查</w:t>
            </w:r>
          </w:p>
        </w:tc>
      </w:tr>
      <w:tr>
        <w:trPr>
          <w:cantSplit/>
          <w:trHeight w:val="669"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widowControl/>
              <w:spacing w:line="25" w:lineRule="atLeast"/>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kern w:val="0"/>
                <w:sz w:val="24"/>
              </w:rPr>
            </w:pPr>
            <w:r>
              <w:rPr>
                <w:rFonts w:hint="eastAsia" w:ascii="仿宋_GB2312"/>
                <w:color w:val="auto"/>
                <w:kern w:val="0"/>
                <w:sz w:val="24"/>
              </w:rPr>
              <w:t>2、组织开展</w:t>
            </w:r>
            <w:r>
              <w:rPr>
                <w:rFonts w:hint="eastAsia" w:ascii="仿宋_GB2312"/>
                <w:color w:val="auto"/>
                <w:sz w:val="24"/>
              </w:rPr>
              <w:t>富有特色的</w:t>
            </w:r>
            <w:r>
              <w:rPr>
                <w:rFonts w:hint="eastAsia" w:ascii="仿宋_GB2312"/>
                <w:color w:val="auto"/>
                <w:kern w:val="0"/>
                <w:sz w:val="24"/>
              </w:rPr>
              <w:t>劳动技能、文娱体育、美育科技进校园等校园文化主题活动。</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465"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widowControl/>
              <w:spacing w:line="25" w:lineRule="atLeast"/>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color w:val="auto"/>
                <w:kern w:val="0"/>
                <w:sz w:val="24"/>
              </w:rPr>
            </w:pPr>
            <w:r>
              <w:rPr>
                <w:rFonts w:hint="eastAsia" w:ascii="仿宋_GB2312"/>
                <w:color w:val="auto"/>
                <w:kern w:val="0"/>
                <w:sz w:val="24"/>
              </w:rPr>
              <w:t>3、</w:t>
            </w:r>
            <w:r>
              <w:rPr>
                <w:rFonts w:hint="eastAsia" w:ascii="仿宋_GB2312"/>
                <w:color w:val="auto"/>
                <w:spacing w:val="-8"/>
                <w:sz w:val="24"/>
              </w:rPr>
              <w:t>学风建设有计划、有措施，有经常性教育活动，做到全员、全过程、全覆盖。</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390" w:hRule="atLeast"/>
          <w:jc w:val="center"/>
        </w:trPr>
        <w:tc>
          <w:tcPr>
            <w:tcW w:w="1560" w:type="dxa"/>
            <w:vMerge w:val="continue"/>
            <w:tcBorders>
              <w:left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widowControl/>
              <w:spacing w:line="25" w:lineRule="atLeast"/>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rPr>
                <w:rFonts w:ascii="仿宋_GB2312"/>
                <w:color w:val="auto"/>
                <w:kern w:val="0"/>
                <w:sz w:val="24"/>
              </w:rPr>
            </w:pPr>
            <w:r>
              <w:rPr>
                <w:rFonts w:hint="eastAsia" w:ascii="仿宋_GB2312"/>
                <w:color w:val="auto"/>
                <w:sz w:val="24"/>
              </w:rPr>
              <w:t>4、</w:t>
            </w:r>
            <w:r>
              <w:rPr>
                <w:rFonts w:hint="eastAsia" w:ascii="仿宋_GB2312"/>
                <w:color w:val="auto"/>
                <w:kern w:val="0"/>
                <w:sz w:val="24"/>
              </w:rPr>
              <w:t>充分发挥网络作用，开展形式多样、内容丰富的校园网络文化活动。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实地考察</w:t>
            </w:r>
          </w:p>
        </w:tc>
      </w:tr>
      <w:tr>
        <w:trPr>
          <w:cantSplit/>
          <w:trHeight w:val="585" w:hRule="atLeast"/>
          <w:jc w:val="center"/>
        </w:trPr>
        <w:tc>
          <w:tcPr>
            <w:tcW w:w="1560" w:type="dxa"/>
            <w:vMerge w:val="continue"/>
            <w:tcBorders>
              <w:left w:val="single" w:color="auto" w:sz="4" w:space="0"/>
              <w:bottom w:val="single" w:color="auto" w:sz="4" w:space="0"/>
              <w:right w:val="single" w:color="auto" w:sz="4" w:space="0"/>
            </w:tcBorders>
            <w:vAlign w:val="center"/>
          </w:tcPr>
          <w:p>
            <w:pPr>
              <w:rPr>
                <w:rFonts w:ascii="仿宋_GB2312"/>
                <w:color w:val="auto"/>
                <w:sz w:val="24"/>
              </w:rPr>
            </w:pPr>
          </w:p>
        </w:tc>
        <w:tc>
          <w:tcPr>
            <w:tcW w:w="1701" w:type="dxa"/>
            <w:vMerge w:val="continue"/>
            <w:tcBorders>
              <w:left w:val="single" w:color="auto" w:sz="4" w:space="0"/>
              <w:right w:val="single" w:color="auto" w:sz="4" w:space="0"/>
            </w:tcBorders>
            <w:vAlign w:val="center"/>
          </w:tcPr>
          <w:p>
            <w:pPr>
              <w:widowControl/>
              <w:spacing w:line="25" w:lineRule="atLeast"/>
              <w:jc w:val="cente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auto"/>
                <w:kern w:val="0"/>
                <w:sz w:val="24"/>
              </w:rPr>
            </w:pPr>
            <w:r>
              <w:rPr>
                <w:rFonts w:hint="eastAsia" w:ascii="仿宋_GB2312"/>
                <w:color w:val="auto"/>
                <w:sz w:val="24"/>
              </w:rPr>
              <w:t>5、广泛开展阳光体育运动，坚持每天一小时校园体育活动。定期组织开展各类体育竞赛活动。</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765" w:hRule="atLeast"/>
          <w:jc w:val="center"/>
        </w:trPr>
        <w:tc>
          <w:tcPr>
            <w:tcW w:w="1560" w:type="dxa"/>
            <w:vMerge w:val="restart"/>
            <w:tcBorders>
              <w:top w:val="single" w:color="auto" w:sz="4" w:space="0"/>
              <w:left w:val="single" w:color="auto" w:sz="4" w:space="0"/>
              <w:right w:val="single" w:color="auto" w:sz="4" w:space="0"/>
            </w:tcBorders>
            <w:vAlign w:val="center"/>
          </w:tcPr>
          <w:p>
            <w:pPr>
              <w:snapToGrid w:val="0"/>
              <w:jc w:val="center"/>
              <w:rPr>
                <w:rFonts w:ascii="仿宋_GB2312"/>
                <w:b/>
                <w:color w:val="auto"/>
                <w:sz w:val="24"/>
              </w:rPr>
            </w:pPr>
            <w:r>
              <w:rPr>
                <w:rFonts w:hint="eastAsia" w:ascii="仿宋_GB2312"/>
                <w:b/>
                <w:color w:val="auto"/>
                <w:sz w:val="24"/>
              </w:rPr>
              <w:t>5.校园环境</w:t>
            </w:r>
          </w:p>
          <w:p>
            <w:pPr>
              <w:snapToGrid w:val="0"/>
              <w:jc w:val="center"/>
              <w:rPr>
                <w:rFonts w:ascii="仿宋_GB2312"/>
                <w:b/>
                <w:color w:val="auto"/>
                <w:sz w:val="24"/>
              </w:rPr>
            </w:pPr>
            <w:r>
              <w:rPr>
                <w:rFonts w:hint="eastAsia" w:ascii="仿宋_GB2312"/>
                <w:b/>
                <w:color w:val="auto"/>
                <w:sz w:val="24"/>
              </w:rPr>
              <w:t>建设（15分）</w:t>
            </w:r>
          </w:p>
          <w:p>
            <w:pPr>
              <w:snapToGrid w:val="0"/>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r>
              <w:rPr>
                <w:rFonts w:hint="eastAsia" w:ascii="仿宋_GB2312"/>
                <w:color w:val="auto"/>
                <w:sz w:val="24"/>
              </w:rPr>
              <w:t>5.1校园环境规划（3分）</w:t>
            </w:r>
          </w:p>
        </w:tc>
        <w:tc>
          <w:tcPr>
            <w:tcW w:w="8318" w:type="dxa"/>
            <w:tcBorders>
              <w:top w:val="single" w:color="auto" w:sz="4" w:space="0"/>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1、做好教育教学设施规划、管理、使用，校园教学、文艺、体育、科技等活动场所布局合理、整洁有序，各类设施和标识齐备醒目。</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p>
            <w:pPr>
              <w:snapToGrid w:val="0"/>
              <w:jc w:val="center"/>
              <w:rPr>
                <w:rFonts w:ascii="仿宋_GB2312"/>
                <w:color w:val="auto"/>
                <w:sz w:val="24"/>
              </w:rPr>
            </w:pPr>
            <w:r>
              <w:rPr>
                <w:rFonts w:hint="eastAsia" w:ascii="仿宋_GB2312"/>
                <w:color w:val="auto"/>
                <w:sz w:val="24"/>
              </w:rPr>
              <w:t>实地考察</w:t>
            </w:r>
          </w:p>
        </w:tc>
      </w:tr>
      <w:tr>
        <w:trPr>
          <w:cantSplit/>
          <w:trHeight w:val="76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2、做好校园净化绿化美化工作。自然景观、人文景观使用功能、审美功能和教育功能和谐统一。建筑群端庄典雅，有文化底蕴，体现环境育人功能。</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p>
            <w:pPr>
              <w:snapToGrid w:val="0"/>
              <w:jc w:val="center"/>
              <w:rPr>
                <w:rFonts w:ascii="仿宋_GB2312"/>
                <w:color w:val="auto"/>
                <w:sz w:val="24"/>
              </w:rPr>
            </w:pPr>
            <w:r>
              <w:rPr>
                <w:rFonts w:hint="eastAsia" w:ascii="仿宋_GB2312"/>
                <w:color w:val="auto"/>
                <w:sz w:val="24"/>
              </w:rPr>
              <w:t>实地考察</w:t>
            </w:r>
          </w:p>
        </w:tc>
      </w:tr>
      <w:tr>
        <w:trPr>
          <w:cantSplit/>
          <w:trHeight w:val="76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r>
              <w:rPr>
                <w:rFonts w:hint="eastAsia" w:ascii="仿宋_GB2312"/>
                <w:color w:val="auto"/>
                <w:sz w:val="24"/>
              </w:rPr>
              <w:t>5.2校园卫生安全（3分）</w:t>
            </w:r>
          </w:p>
        </w:tc>
        <w:tc>
          <w:tcPr>
            <w:tcW w:w="8318" w:type="dxa"/>
            <w:tcBorders>
              <w:top w:val="single" w:color="auto" w:sz="4" w:space="0"/>
              <w:left w:val="single" w:color="auto" w:sz="4" w:space="0"/>
              <w:right w:val="single" w:color="auto" w:sz="4" w:space="0"/>
            </w:tcBorders>
            <w:vAlign w:val="center"/>
          </w:tcPr>
          <w:p>
            <w:pPr>
              <w:pStyle w:val="7"/>
              <w:numPr>
                <w:ilvl w:val="0"/>
                <w:numId w:val="3"/>
              </w:numPr>
              <w:snapToGrid w:val="0"/>
              <w:ind w:firstLineChars="0"/>
              <w:rPr>
                <w:rFonts w:ascii="仿宋_GB2312"/>
                <w:color w:val="auto"/>
                <w:sz w:val="24"/>
              </w:rPr>
            </w:pPr>
            <w:r>
              <w:rPr>
                <w:rFonts w:hint="eastAsia" w:ascii="仿宋_GB2312"/>
                <w:color w:val="auto"/>
                <w:sz w:val="24"/>
              </w:rPr>
              <w:t>校园卫生工作管理规范到位，健全传染病预防体系，落实健康教育活动。</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76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2、</w:t>
            </w:r>
            <w:r>
              <w:rPr>
                <w:rFonts w:ascii="仿宋_GB2312"/>
                <w:color w:val="auto"/>
                <w:sz w:val="24"/>
              </w:rPr>
              <w:t>学校食堂整洁卫生，价格合理，</w:t>
            </w:r>
            <w:r>
              <w:rPr>
                <w:rFonts w:hint="eastAsia" w:ascii="仿宋_GB2312"/>
                <w:color w:val="auto"/>
                <w:sz w:val="24"/>
              </w:rPr>
              <w:t>加强食品安全监督管理，</w:t>
            </w:r>
            <w:r>
              <w:rPr>
                <w:rFonts w:ascii="仿宋_GB2312"/>
                <w:color w:val="auto"/>
                <w:sz w:val="24"/>
              </w:rPr>
              <w:t>无食品安全事故发生，师生对伙食工作满意率达到80%以上。</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实地考察</w:t>
            </w:r>
          </w:p>
          <w:p>
            <w:pPr>
              <w:snapToGrid w:val="0"/>
              <w:jc w:val="center"/>
              <w:rPr>
                <w:rFonts w:ascii="仿宋_GB2312"/>
                <w:color w:val="auto"/>
                <w:sz w:val="24"/>
              </w:rPr>
            </w:pPr>
            <w:r>
              <w:rPr>
                <w:rFonts w:hint="eastAsia" w:ascii="仿宋_GB2312"/>
                <w:color w:val="auto"/>
                <w:sz w:val="24"/>
              </w:rPr>
              <w:t>问卷调查</w:t>
            </w:r>
          </w:p>
        </w:tc>
      </w:tr>
      <w:tr>
        <w:trPr>
          <w:cantSplit/>
          <w:trHeight w:val="76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r>
              <w:rPr>
                <w:rFonts w:hint="eastAsia" w:ascii="仿宋_GB2312"/>
                <w:color w:val="auto"/>
                <w:sz w:val="24"/>
              </w:rPr>
              <w:t>5.3环保及安全教育（6分）</w:t>
            </w:r>
          </w:p>
        </w:tc>
        <w:tc>
          <w:tcPr>
            <w:tcW w:w="8318" w:type="dxa"/>
            <w:tcBorders>
              <w:top w:val="single" w:color="auto" w:sz="4" w:space="0"/>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1、深入开展环保教育和节约教育，引导师生树立保护环境和节约资源意识，培育节约资源的良好风尚。 通过主题班会、征文等，积极倡导“节水、节电、节粮”理念，有节能环保的具体办法。</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76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center"/>
          </w:tcPr>
          <w:p>
            <w:pPr>
              <w:snapToGrid w:val="0"/>
              <w:rPr>
                <w:rFonts w:ascii="仿宋_GB2312" w:hAnsi="Tahoma" w:cs="Tahoma"/>
                <w:color w:val="auto"/>
                <w:kern w:val="0"/>
                <w:sz w:val="24"/>
              </w:rPr>
            </w:pPr>
            <w:r>
              <w:rPr>
                <w:rFonts w:hint="eastAsia" w:ascii="仿宋_GB2312"/>
                <w:color w:val="auto"/>
                <w:sz w:val="24"/>
              </w:rPr>
              <w:t>2、加强学生的校园安全及道路交通安全教育。有序上下课、上下学。引导家长到指定地点接送，做到文明停车，并与执法部门密切配合。有校车的学校要切实执行《</w:t>
            </w:r>
            <w:r>
              <w:rPr>
                <w:rFonts w:ascii="仿宋_GB2312"/>
                <w:color w:val="auto"/>
                <w:sz w:val="24"/>
              </w:rPr>
              <w:t>校车安全管理条例</w:t>
            </w:r>
            <w:r>
              <w:rPr>
                <w:rFonts w:hint="eastAsia" w:ascii="仿宋_GB2312"/>
                <w:color w:val="auto"/>
                <w:sz w:val="24"/>
              </w:rPr>
              <w:t>》的有关规定，保证校车</w:t>
            </w:r>
            <w:r>
              <w:rPr>
                <w:rFonts w:ascii="仿宋_GB2312"/>
                <w:color w:val="auto"/>
                <w:sz w:val="24"/>
              </w:rPr>
              <w:t>通行安全</w:t>
            </w:r>
            <w:r>
              <w:rPr>
                <w:rFonts w:hint="eastAsia" w:ascii="仿宋_GB2312"/>
                <w:color w:val="auto"/>
                <w:sz w:val="24"/>
              </w:rPr>
              <w:t>。</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p>
            <w:pPr>
              <w:snapToGrid w:val="0"/>
              <w:jc w:val="center"/>
              <w:rPr>
                <w:rFonts w:ascii="仿宋_GB2312"/>
                <w:color w:val="auto"/>
                <w:sz w:val="24"/>
              </w:rPr>
            </w:pPr>
            <w:r>
              <w:rPr>
                <w:rFonts w:hint="eastAsia" w:ascii="仿宋_GB2312"/>
                <w:color w:val="auto"/>
                <w:sz w:val="24"/>
              </w:rPr>
              <w:t>实地考察</w:t>
            </w:r>
          </w:p>
        </w:tc>
      </w:tr>
      <w:tr>
        <w:trPr>
          <w:cantSplit/>
          <w:trHeight w:val="76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center"/>
          </w:tcPr>
          <w:p>
            <w:pPr>
              <w:snapToGrid w:val="0"/>
              <w:rPr>
                <w:rFonts w:ascii="仿宋_GB2312"/>
                <w:color w:val="auto"/>
                <w:sz w:val="24"/>
              </w:rPr>
            </w:pPr>
            <w:r>
              <w:rPr>
                <w:rFonts w:hint="eastAsia" w:ascii="仿宋_GB2312"/>
                <w:color w:val="auto"/>
                <w:sz w:val="24"/>
              </w:rPr>
              <w:t>3、推进安全教育进课堂。开展有反邪教、防溺水、食品安全等专题教育，定期开展防恐怖袭击、防灾等应急疏散演练活动。</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hAnsi="Tahoma" w:cs="Tahoma"/>
                <w:color w:val="auto"/>
                <w:kern w:val="0"/>
                <w:sz w:val="24"/>
              </w:rPr>
            </w:pPr>
            <w:r>
              <w:rPr>
                <w:rFonts w:hint="eastAsia" w:ascii="仿宋_GB2312" w:hAnsi="Tahoma" w:cs="Tahoma"/>
                <w:color w:val="auto"/>
                <w:kern w:val="0"/>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tc>
      </w:tr>
      <w:tr>
        <w:trPr>
          <w:cantSplit/>
          <w:trHeight w:val="76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r>
              <w:rPr>
                <w:rFonts w:hint="eastAsia" w:ascii="仿宋_GB2312"/>
                <w:color w:val="auto"/>
                <w:sz w:val="24"/>
              </w:rPr>
              <w:t>5.4环境平安建设（3分）</w:t>
            </w:r>
          </w:p>
        </w:tc>
        <w:tc>
          <w:tcPr>
            <w:tcW w:w="8318" w:type="dxa"/>
            <w:tcBorders>
              <w:top w:val="single" w:color="auto" w:sz="4" w:space="0"/>
              <w:left w:val="single" w:color="auto" w:sz="4" w:space="0"/>
              <w:right w:val="single" w:color="auto" w:sz="4" w:space="0"/>
            </w:tcBorders>
            <w:vAlign w:val="center"/>
          </w:tcPr>
          <w:p>
            <w:pPr>
              <w:snapToGrid w:val="0"/>
              <w:rPr>
                <w:rFonts w:ascii="仿宋_GB2312" w:hAnsi="Tahoma" w:cs="Tahoma"/>
                <w:color w:val="auto"/>
                <w:kern w:val="0"/>
                <w:sz w:val="24"/>
              </w:rPr>
            </w:pPr>
            <w:r>
              <w:rPr>
                <w:rFonts w:hint="eastAsia" w:ascii="仿宋_GB2312"/>
                <w:color w:val="auto"/>
                <w:sz w:val="24"/>
              </w:rPr>
              <w:t>1、建立学校警务室，与公安部门密切协作。学校安全人防、物防、技防联动到位。强化校园治安综合治理工作，确保校园安全、稳定。</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hAnsi="Tahoma" w:cs="Tahoma"/>
                <w:color w:val="auto"/>
                <w:kern w:val="0"/>
                <w:sz w:val="24"/>
              </w:rPr>
            </w:pPr>
            <w:r>
              <w:rPr>
                <w:rFonts w:hint="eastAsia" w:ascii="仿宋_GB2312" w:hAnsi="Tahoma" w:cs="Tahoma"/>
                <w:color w:val="auto"/>
                <w:kern w:val="0"/>
                <w:sz w:val="24"/>
              </w:rPr>
              <w:t>2分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材料审核</w:t>
            </w:r>
          </w:p>
          <w:p>
            <w:pPr>
              <w:snapToGrid w:val="0"/>
              <w:jc w:val="center"/>
              <w:rPr>
                <w:rFonts w:ascii="仿宋_GB2312"/>
                <w:color w:val="auto"/>
                <w:sz w:val="24"/>
              </w:rPr>
            </w:pPr>
            <w:r>
              <w:rPr>
                <w:rFonts w:hint="eastAsia" w:ascii="仿宋_GB2312"/>
                <w:color w:val="auto"/>
                <w:sz w:val="24"/>
              </w:rPr>
              <w:t>实地考察</w:t>
            </w:r>
          </w:p>
        </w:tc>
      </w:tr>
      <w:tr>
        <w:trPr>
          <w:cantSplit/>
          <w:trHeight w:val="765" w:hRule="atLeast"/>
          <w:jc w:val="center"/>
        </w:trPr>
        <w:tc>
          <w:tcPr>
            <w:tcW w:w="1560" w:type="dxa"/>
            <w:vMerge w:val="continue"/>
            <w:tcBorders>
              <w:left w:val="single" w:color="auto" w:sz="4" w:space="0"/>
              <w:right w:val="single" w:color="auto" w:sz="4" w:space="0"/>
            </w:tcBorders>
            <w:vAlign w:val="center"/>
          </w:tcPr>
          <w:p>
            <w:pPr>
              <w:snapToGrid w:val="0"/>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spacing w:line="360" w:lineRule="exact"/>
              <w:jc w:val="center"/>
              <w:rPr>
                <w:rFonts w:ascii="仿宋_GB2312"/>
                <w:color w:val="auto"/>
                <w:sz w:val="24"/>
              </w:rPr>
            </w:pPr>
          </w:p>
        </w:tc>
        <w:tc>
          <w:tcPr>
            <w:tcW w:w="8318" w:type="dxa"/>
            <w:tcBorders>
              <w:top w:val="single" w:color="auto" w:sz="4" w:space="0"/>
              <w:left w:val="single" w:color="auto" w:sz="4" w:space="0"/>
              <w:right w:val="single" w:color="auto" w:sz="4" w:space="0"/>
            </w:tcBorders>
            <w:vAlign w:val="center"/>
          </w:tcPr>
          <w:p>
            <w:pPr>
              <w:snapToGrid w:val="0"/>
              <w:rPr>
                <w:rFonts w:ascii="仿宋_GB2312"/>
                <w:b/>
                <w:color w:val="auto"/>
                <w:sz w:val="24"/>
              </w:rPr>
            </w:pPr>
            <w:r>
              <w:rPr>
                <w:rFonts w:hint="eastAsia" w:ascii="仿宋_GB2312"/>
                <w:color w:val="auto"/>
                <w:sz w:val="24"/>
              </w:rPr>
              <w:t>2、整治校园周边环境，有流动摊点的要积极向辖区有关部门反映情况，做好协调配合，维护校园周边良好秩序。</w:t>
            </w:r>
          </w:p>
        </w:tc>
        <w:tc>
          <w:tcPr>
            <w:tcW w:w="850" w:type="dxa"/>
            <w:tcBorders>
              <w:top w:val="single" w:color="auto" w:sz="4" w:space="0"/>
              <w:left w:val="single" w:color="auto" w:sz="4" w:space="0"/>
              <w:right w:val="single" w:color="auto" w:sz="4" w:space="0"/>
            </w:tcBorders>
            <w:vAlign w:val="center"/>
          </w:tcPr>
          <w:p>
            <w:pPr>
              <w:snapToGrid w:val="0"/>
              <w:jc w:val="center"/>
              <w:rPr>
                <w:rFonts w:ascii="仿宋_GB2312" w:hAnsi="Tahoma" w:cs="Tahoma"/>
                <w:color w:val="auto"/>
                <w:kern w:val="0"/>
                <w:sz w:val="24"/>
              </w:rPr>
            </w:pPr>
            <w:r>
              <w:rPr>
                <w:rFonts w:hint="eastAsia" w:ascii="仿宋_GB2312" w:hAnsi="Tahoma" w:cs="Tahoma"/>
                <w:color w:val="auto"/>
                <w:kern w:val="0"/>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仿宋_GB2312"/>
                <w:color w:val="auto"/>
                <w:sz w:val="24"/>
              </w:rPr>
            </w:pPr>
            <w:r>
              <w:rPr>
                <w:rFonts w:hint="eastAsia" w:ascii="仿宋_GB2312"/>
                <w:color w:val="auto"/>
                <w:sz w:val="24"/>
              </w:rPr>
              <w:t>实地考察</w:t>
            </w:r>
          </w:p>
        </w:tc>
      </w:tr>
      <w:tr>
        <w:trPr>
          <w:cantSplit/>
          <w:trHeight w:val="957" w:hRule="atLeast"/>
          <w:jc w:val="center"/>
        </w:trPr>
        <w:tc>
          <w:tcPr>
            <w:tcW w:w="1560" w:type="dxa"/>
            <w:vMerge w:val="restart"/>
            <w:tcBorders>
              <w:top w:val="single" w:color="auto" w:sz="4" w:space="0"/>
              <w:left w:val="single" w:color="auto" w:sz="4" w:space="0"/>
              <w:right w:val="single" w:color="auto" w:sz="4" w:space="0"/>
            </w:tcBorders>
            <w:vAlign w:val="center"/>
          </w:tcPr>
          <w:p>
            <w:pPr>
              <w:snapToGrid w:val="0"/>
              <w:jc w:val="center"/>
              <w:rPr>
                <w:rFonts w:ascii="仿宋_GB2312"/>
                <w:b/>
                <w:color w:val="auto"/>
                <w:sz w:val="24"/>
              </w:rPr>
            </w:pPr>
            <w:r>
              <w:rPr>
                <w:rFonts w:hint="eastAsia" w:ascii="仿宋_GB2312"/>
                <w:b/>
                <w:color w:val="auto"/>
                <w:sz w:val="24"/>
              </w:rPr>
              <w:t>6.活动阵地</w:t>
            </w:r>
          </w:p>
          <w:p>
            <w:pPr>
              <w:snapToGrid w:val="0"/>
              <w:jc w:val="center"/>
              <w:rPr>
                <w:rFonts w:ascii="仿宋_GB2312"/>
                <w:b/>
                <w:color w:val="auto"/>
                <w:sz w:val="24"/>
              </w:rPr>
            </w:pPr>
            <w:r>
              <w:rPr>
                <w:rFonts w:hint="eastAsia" w:ascii="仿宋_GB2312"/>
                <w:b/>
                <w:color w:val="auto"/>
                <w:sz w:val="24"/>
              </w:rPr>
              <w:t>建设（15分）</w:t>
            </w:r>
          </w:p>
          <w:p>
            <w:pPr>
              <w:snapToGrid w:val="0"/>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color w:val="auto"/>
                <w:sz w:val="24"/>
              </w:rPr>
            </w:pPr>
            <w:r>
              <w:rPr>
                <w:rFonts w:hint="eastAsia" w:ascii="仿宋_GB2312"/>
                <w:color w:val="auto"/>
                <w:sz w:val="24"/>
              </w:rPr>
              <w:t>6.1阵地建设（7分）</w:t>
            </w:r>
          </w:p>
        </w:tc>
        <w:tc>
          <w:tcPr>
            <w:tcW w:w="8318" w:type="dxa"/>
            <w:tcBorders>
              <w:top w:val="single" w:color="auto" w:sz="4" w:space="0"/>
              <w:left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1、加强对课堂教学和各类思想文化阵地建设管理，将活动阵地建设列入党政主要议事日程，纳入学校发展规划和年度工作计划，保障措施到位。</w:t>
            </w:r>
          </w:p>
        </w:tc>
        <w:tc>
          <w:tcPr>
            <w:tcW w:w="850" w:type="dxa"/>
            <w:tcBorders>
              <w:top w:val="single" w:color="auto" w:sz="4" w:space="0"/>
              <w:left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1分</w:t>
            </w:r>
          </w:p>
        </w:tc>
        <w:tc>
          <w:tcPr>
            <w:tcW w:w="1529" w:type="dxa"/>
            <w:tcBorders>
              <w:top w:val="single" w:color="auto" w:sz="4" w:space="0"/>
              <w:left w:val="single" w:color="auto" w:sz="4" w:space="0"/>
              <w:right w:val="single" w:color="auto" w:sz="4" w:space="0"/>
            </w:tcBorders>
            <w:vAlign w:val="center"/>
          </w:tcPr>
          <w:p>
            <w:pPr>
              <w:snapToGrid w:val="0"/>
              <w:jc w:val="center"/>
              <w:rPr>
                <w:rFonts w:ascii="宋体" w:hAnsi="宋体" w:eastAsia="宋体"/>
                <w:color w:val="auto"/>
                <w:sz w:val="24"/>
              </w:rPr>
            </w:pPr>
            <w:r>
              <w:rPr>
                <w:rFonts w:hint="eastAsia" w:ascii="宋体" w:hAnsi="宋体" w:eastAsia="宋体"/>
                <w:color w:val="auto"/>
                <w:sz w:val="24"/>
              </w:rPr>
              <w:t>材料审核</w:t>
            </w:r>
          </w:p>
        </w:tc>
      </w:tr>
      <w:tr>
        <w:trPr>
          <w:cantSplit/>
          <w:trHeight w:val="720" w:hRule="atLeast"/>
          <w:jc w:val="center"/>
        </w:trPr>
        <w:tc>
          <w:tcPr>
            <w:tcW w:w="1560" w:type="dxa"/>
            <w:vMerge w:val="continue"/>
            <w:tcBorders>
              <w:left w:val="single" w:color="auto" w:sz="4" w:space="0"/>
              <w:right w:val="single" w:color="auto" w:sz="4" w:space="0"/>
            </w:tcBorders>
            <w:vAlign w:val="center"/>
          </w:tcPr>
          <w:p>
            <w:pPr>
              <w:spacing w:line="360" w:lineRule="exact"/>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2、建有设施健全的未成年人活动场所，满足学生身心发展需求。</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2分</w:t>
            </w:r>
          </w:p>
        </w:tc>
        <w:tc>
          <w:tcPr>
            <w:tcW w:w="1529" w:type="dxa"/>
            <w:tcBorders>
              <w:left w:val="single" w:color="auto" w:sz="4" w:space="0"/>
              <w:right w:val="single" w:color="auto" w:sz="4" w:space="0"/>
            </w:tcBorders>
            <w:vAlign w:val="center"/>
          </w:tcPr>
          <w:p>
            <w:pPr>
              <w:snapToGrid w:val="0"/>
              <w:jc w:val="center"/>
              <w:rPr>
                <w:rFonts w:ascii="宋体" w:hAnsi="宋体" w:eastAsia="宋体"/>
                <w:color w:val="auto"/>
                <w:sz w:val="24"/>
              </w:rPr>
            </w:pPr>
            <w:r>
              <w:rPr>
                <w:rFonts w:hint="eastAsia" w:ascii="宋体" w:hAnsi="宋体" w:eastAsia="宋体"/>
                <w:color w:val="auto"/>
                <w:sz w:val="24"/>
              </w:rPr>
              <w:t>实地考察</w:t>
            </w:r>
          </w:p>
        </w:tc>
      </w:tr>
      <w:tr>
        <w:trPr>
          <w:cantSplit/>
          <w:trHeight w:val="720" w:hRule="atLeast"/>
          <w:jc w:val="center"/>
        </w:trPr>
        <w:tc>
          <w:tcPr>
            <w:tcW w:w="1560" w:type="dxa"/>
            <w:vMerge w:val="continue"/>
            <w:tcBorders>
              <w:left w:val="single" w:color="auto" w:sz="4" w:space="0"/>
              <w:right w:val="single" w:color="auto" w:sz="4" w:space="0"/>
            </w:tcBorders>
            <w:vAlign w:val="center"/>
          </w:tcPr>
          <w:p>
            <w:pPr>
              <w:spacing w:line="360" w:lineRule="exact"/>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3、建有校园宣传橱窗、电子显示屏、校园广播站和团队活动室、文明创建展示室、荣誉室等，有校报校刊。</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2分</w:t>
            </w:r>
          </w:p>
        </w:tc>
        <w:tc>
          <w:tcPr>
            <w:tcW w:w="1529" w:type="dxa"/>
            <w:tcBorders>
              <w:left w:val="single" w:color="auto" w:sz="4" w:space="0"/>
              <w:right w:val="single" w:color="auto" w:sz="4" w:space="0"/>
            </w:tcBorders>
            <w:vAlign w:val="center"/>
          </w:tcPr>
          <w:p>
            <w:pPr>
              <w:snapToGrid w:val="0"/>
              <w:jc w:val="center"/>
              <w:rPr>
                <w:rFonts w:ascii="宋体" w:hAnsi="宋体" w:eastAsia="宋体"/>
                <w:color w:val="auto"/>
                <w:sz w:val="24"/>
              </w:rPr>
            </w:pPr>
            <w:r>
              <w:rPr>
                <w:rFonts w:hint="eastAsia" w:ascii="宋体" w:hAnsi="宋体" w:eastAsia="宋体"/>
                <w:color w:val="auto"/>
                <w:sz w:val="24"/>
              </w:rPr>
              <w:t>实地考察</w:t>
            </w:r>
          </w:p>
        </w:tc>
      </w:tr>
      <w:tr>
        <w:trPr>
          <w:cantSplit/>
          <w:trHeight w:val="720" w:hRule="atLeast"/>
          <w:jc w:val="center"/>
        </w:trPr>
        <w:tc>
          <w:tcPr>
            <w:tcW w:w="1560" w:type="dxa"/>
            <w:vMerge w:val="continue"/>
            <w:tcBorders>
              <w:left w:val="single" w:color="auto" w:sz="4" w:space="0"/>
              <w:right w:val="single" w:color="auto" w:sz="4" w:space="0"/>
            </w:tcBorders>
            <w:vAlign w:val="center"/>
          </w:tcPr>
          <w:p>
            <w:pPr>
              <w:spacing w:line="360" w:lineRule="exact"/>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4、建有学校官方网站或微博、微信平台等网络宣传阵地。</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2分</w:t>
            </w:r>
          </w:p>
        </w:tc>
        <w:tc>
          <w:tcPr>
            <w:tcW w:w="1529" w:type="dxa"/>
            <w:tcBorders>
              <w:left w:val="single" w:color="auto" w:sz="4" w:space="0"/>
              <w:right w:val="single" w:color="auto" w:sz="4" w:space="0"/>
            </w:tcBorders>
            <w:vAlign w:val="center"/>
          </w:tcPr>
          <w:p>
            <w:pPr>
              <w:snapToGrid w:val="0"/>
              <w:jc w:val="center"/>
              <w:rPr>
                <w:rFonts w:ascii="宋体" w:hAnsi="宋体" w:eastAsia="宋体"/>
                <w:color w:val="auto"/>
                <w:sz w:val="24"/>
              </w:rPr>
            </w:pPr>
            <w:r>
              <w:rPr>
                <w:rFonts w:hint="eastAsia" w:ascii="宋体" w:hAnsi="宋体" w:eastAsia="宋体"/>
                <w:color w:val="auto"/>
                <w:sz w:val="24"/>
              </w:rPr>
              <w:t>实地考察</w:t>
            </w:r>
          </w:p>
        </w:tc>
      </w:tr>
      <w:tr>
        <w:trPr>
          <w:cantSplit/>
          <w:trHeight w:val="720" w:hRule="atLeast"/>
          <w:jc w:val="center"/>
        </w:trPr>
        <w:tc>
          <w:tcPr>
            <w:tcW w:w="1560" w:type="dxa"/>
            <w:vMerge w:val="continue"/>
            <w:tcBorders>
              <w:left w:val="single" w:color="auto" w:sz="4" w:space="0"/>
              <w:right w:val="single" w:color="auto" w:sz="4" w:space="0"/>
            </w:tcBorders>
            <w:vAlign w:val="center"/>
          </w:tcPr>
          <w:p>
            <w:pPr>
              <w:spacing w:line="360" w:lineRule="exact"/>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rPr>
                <w:rFonts w:ascii="仿宋_GB2312"/>
                <w:color w:val="auto"/>
                <w:sz w:val="24"/>
              </w:rPr>
            </w:pPr>
            <w:r>
              <w:rPr>
                <w:rFonts w:hint="eastAsia" w:ascii="仿宋_GB2312"/>
                <w:color w:val="auto"/>
                <w:sz w:val="24"/>
              </w:rPr>
              <w:t>6.2阵地管理（2分）</w:t>
            </w: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1、分类管理活动阵地，部门分工明确、职责清晰、配合高效。宣传阵地管理制度健全，管理措施到位。</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1分</w:t>
            </w:r>
          </w:p>
        </w:tc>
        <w:tc>
          <w:tcPr>
            <w:tcW w:w="1529" w:type="dxa"/>
            <w:tcBorders>
              <w:left w:val="single" w:color="auto" w:sz="4" w:space="0"/>
              <w:right w:val="single" w:color="auto" w:sz="4" w:space="0"/>
            </w:tcBorders>
            <w:vAlign w:val="center"/>
          </w:tcPr>
          <w:p>
            <w:pPr>
              <w:snapToGrid w:val="0"/>
              <w:jc w:val="center"/>
              <w:rPr>
                <w:rFonts w:ascii="宋体" w:hAnsi="宋体" w:eastAsia="宋体"/>
                <w:color w:val="auto"/>
                <w:sz w:val="24"/>
              </w:rPr>
            </w:pPr>
            <w:r>
              <w:rPr>
                <w:rFonts w:hint="eastAsia" w:ascii="宋体" w:hAnsi="宋体" w:eastAsia="宋体"/>
                <w:color w:val="auto"/>
                <w:sz w:val="24"/>
              </w:rPr>
              <w:t>材料审核</w:t>
            </w:r>
          </w:p>
        </w:tc>
      </w:tr>
      <w:tr>
        <w:trPr>
          <w:cantSplit/>
          <w:trHeight w:val="720" w:hRule="atLeast"/>
          <w:jc w:val="center"/>
        </w:trPr>
        <w:tc>
          <w:tcPr>
            <w:tcW w:w="1560" w:type="dxa"/>
            <w:vMerge w:val="continue"/>
            <w:tcBorders>
              <w:left w:val="single" w:color="auto" w:sz="4" w:space="0"/>
              <w:right w:val="single" w:color="auto" w:sz="4" w:space="0"/>
            </w:tcBorders>
            <w:vAlign w:val="center"/>
          </w:tcPr>
          <w:p>
            <w:pPr>
              <w:spacing w:line="360" w:lineRule="exact"/>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2、对各类报告会、研讨会、培训会、讲座等活动的人员和内容等严格把关，制定规范的审批监管程序。</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1分</w:t>
            </w:r>
          </w:p>
        </w:tc>
        <w:tc>
          <w:tcPr>
            <w:tcW w:w="1529" w:type="dxa"/>
            <w:tcBorders>
              <w:left w:val="single" w:color="auto" w:sz="4" w:space="0"/>
              <w:right w:val="single" w:color="auto" w:sz="4" w:space="0"/>
            </w:tcBorders>
            <w:vAlign w:val="center"/>
          </w:tcPr>
          <w:p>
            <w:pPr>
              <w:snapToGrid w:val="0"/>
              <w:jc w:val="center"/>
              <w:rPr>
                <w:rFonts w:ascii="宋体" w:hAnsi="宋体" w:eastAsia="宋体"/>
                <w:color w:val="auto"/>
                <w:sz w:val="24"/>
              </w:rPr>
            </w:pPr>
            <w:r>
              <w:rPr>
                <w:rFonts w:hint="eastAsia" w:ascii="宋体" w:hAnsi="宋体" w:eastAsia="宋体"/>
                <w:color w:val="auto"/>
                <w:sz w:val="24"/>
              </w:rPr>
              <w:t>材料审核</w:t>
            </w:r>
          </w:p>
        </w:tc>
      </w:tr>
      <w:tr>
        <w:trPr>
          <w:cantSplit/>
          <w:trHeight w:val="720" w:hRule="atLeast"/>
          <w:jc w:val="center"/>
        </w:trPr>
        <w:tc>
          <w:tcPr>
            <w:tcW w:w="1560" w:type="dxa"/>
            <w:vMerge w:val="continue"/>
            <w:tcBorders>
              <w:left w:val="single" w:color="auto" w:sz="4" w:space="0"/>
              <w:right w:val="single" w:color="auto" w:sz="4" w:space="0"/>
            </w:tcBorders>
            <w:vAlign w:val="center"/>
          </w:tcPr>
          <w:p>
            <w:pPr>
              <w:spacing w:line="360" w:lineRule="exact"/>
              <w:jc w:val="center"/>
              <w:rPr>
                <w:rFonts w:ascii="仿宋_GB2312"/>
                <w:b/>
                <w:color w:val="auto"/>
                <w:sz w:val="24"/>
              </w:rPr>
            </w:pPr>
          </w:p>
        </w:tc>
        <w:tc>
          <w:tcPr>
            <w:tcW w:w="1701" w:type="dxa"/>
            <w:vMerge w:val="restart"/>
            <w:tcBorders>
              <w:top w:val="single" w:color="auto" w:sz="4" w:space="0"/>
              <w:left w:val="single" w:color="auto" w:sz="4" w:space="0"/>
              <w:right w:val="single" w:color="auto" w:sz="4" w:space="0"/>
            </w:tcBorders>
            <w:vAlign w:val="center"/>
          </w:tcPr>
          <w:p>
            <w:pPr>
              <w:rPr>
                <w:rFonts w:ascii="仿宋_GB2312"/>
                <w:color w:val="auto"/>
                <w:sz w:val="24"/>
              </w:rPr>
            </w:pPr>
            <w:r>
              <w:rPr>
                <w:rFonts w:hint="eastAsia" w:ascii="仿宋_GB2312"/>
                <w:color w:val="auto"/>
                <w:sz w:val="24"/>
              </w:rPr>
              <w:t>6.3阵地育人（6分）</w:t>
            </w: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1、积极利用宣传阵地开展“社会主义核心价值观”、“讲文明树新风”等公益广告宣传。宣传内容确保积极向上，弘扬主旋律、传播正能量。</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2分</w:t>
            </w:r>
          </w:p>
        </w:tc>
        <w:tc>
          <w:tcPr>
            <w:tcW w:w="1529" w:type="dxa"/>
            <w:tcBorders>
              <w:left w:val="single" w:color="auto" w:sz="4" w:space="0"/>
              <w:right w:val="single" w:color="auto" w:sz="4" w:space="0"/>
            </w:tcBorders>
            <w:vAlign w:val="center"/>
          </w:tcPr>
          <w:p>
            <w:pPr>
              <w:snapToGrid w:val="0"/>
              <w:jc w:val="center"/>
              <w:rPr>
                <w:rFonts w:hint="eastAsia" w:ascii="宋体" w:hAnsi="宋体" w:eastAsia="宋体"/>
                <w:color w:val="auto"/>
                <w:sz w:val="24"/>
              </w:rPr>
            </w:pPr>
            <w:r>
              <w:rPr>
                <w:rFonts w:hint="eastAsia" w:ascii="宋体" w:hAnsi="宋体" w:eastAsia="宋体"/>
                <w:color w:val="auto"/>
                <w:sz w:val="24"/>
              </w:rPr>
              <w:t>材料审核</w:t>
            </w:r>
          </w:p>
          <w:p>
            <w:pPr>
              <w:snapToGrid w:val="0"/>
              <w:jc w:val="center"/>
              <w:rPr>
                <w:rFonts w:ascii="宋体" w:hAnsi="宋体" w:eastAsia="宋体"/>
                <w:color w:val="auto"/>
                <w:sz w:val="24"/>
              </w:rPr>
            </w:pPr>
            <w:r>
              <w:rPr>
                <w:rFonts w:hint="eastAsia" w:ascii="宋体" w:hAnsi="宋体" w:eastAsia="宋体"/>
                <w:color w:val="auto"/>
                <w:sz w:val="24"/>
              </w:rPr>
              <w:t>实地考察</w:t>
            </w:r>
          </w:p>
        </w:tc>
      </w:tr>
      <w:tr>
        <w:trPr>
          <w:cantSplit/>
          <w:trHeight w:val="720" w:hRule="atLeast"/>
          <w:jc w:val="center"/>
        </w:trPr>
        <w:tc>
          <w:tcPr>
            <w:tcW w:w="1560" w:type="dxa"/>
            <w:vMerge w:val="continue"/>
            <w:tcBorders>
              <w:left w:val="single" w:color="auto" w:sz="4" w:space="0"/>
              <w:right w:val="single" w:color="auto" w:sz="4" w:space="0"/>
            </w:tcBorders>
            <w:vAlign w:val="center"/>
          </w:tcPr>
          <w:p>
            <w:pPr>
              <w:spacing w:line="360" w:lineRule="exact"/>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2、定期开展形式多样、内容丰富的育人活动，师生广泛</w:t>
            </w:r>
            <w:r>
              <w:rPr>
                <w:rFonts w:hint="eastAsia" w:ascii="宋体" w:hAnsi="宋体" w:eastAsia="宋体"/>
                <w:color w:val="auto"/>
                <w:sz w:val="24"/>
                <w:lang w:eastAsia="zh-CN"/>
              </w:rPr>
              <w:t>参与</w:t>
            </w:r>
            <w:r>
              <w:rPr>
                <w:rFonts w:hint="eastAsia" w:ascii="宋体" w:hAnsi="宋体" w:eastAsia="宋体"/>
                <w:color w:val="auto"/>
                <w:sz w:val="24"/>
              </w:rPr>
              <w:t>、反映良好。</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2分</w:t>
            </w:r>
          </w:p>
        </w:tc>
        <w:tc>
          <w:tcPr>
            <w:tcW w:w="1529" w:type="dxa"/>
            <w:tcBorders>
              <w:left w:val="single" w:color="auto" w:sz="4" w:space="0"/>
              <w:right w:val="single" w:color="auto" w:sz="4" w:space="0"/>
            </w:tcBorders>
            <w:vAlign w:val="center"/>
          </w:tcPr>
          <w:p>
            <w:pPr>
              <w:snapToGrid w:val="0"/>
              <w:jc w:val="center"/>
              <w:rPr>
                <w:rFonts w:ascii="宋体" w:hAnsi="宋体" w:eastAsia="宋体"/>
                <w:color w:val="auto"/>
                <w:sz w:val="24"/>
              </w:rPr>
            </w:pPr>
            <w:r>
              <w:rPr>
                <w:rFonts w:hint="eastAsia" w:ascii="宋体" w:hAnsi="宋体" w:eastAsia="宋体"/>
                <w:color w:val="auto"/>
                <w:sz w:val="24"/>
              </w:rPr>
              <w:t>材料审核</w:t>
            </w:r>
          </w:p>
          <w:p>
            <w:pPr>
              <w:snapToGrid w:val="0"/>
              <w:jc w:val="center"/>
              <w:rPr>
                <w:rFonts w:ascii="宋体" w:hAnsi="宋体" w:eastAsia="宋体"/>
                <w:color w:val="auto"/>
                <w:sz w:val="24"/>
              </w:rPr>
            </w:pPr>
            <w:r>
              <w:rPr>
                <w:rFonts w:hint="eastAsia" w:ascii="宋体" w:hAnsi="宋体" w:eastAsia="宋体"/>
                <w:color w:val="auto"/>
                <w:sz w:val="24"/>
              </w:rPr>
              <w:t>问卷调查</w:t>
            </w:r>
          </w:p>
        </w:tc>
      </w:tr>
      <w:tr>
        <w:trPr>
          <w:cantSplit/>
          <w:trHeight w:val="720" w:hRule="atLeast"/>
          <w:jc w:val="center"/>
        </w:trPr>
        <w:tc>
          <w:tcPr>
            <w:tcW w:w="1560" w:type="dxa"/>
            <w:vMerge w:val="continue"/>
            <w:tcBorders>
              <w:left w:val="single" w:color="auto" w:sz="4" w:space="0"/>
              <w:right w:val="single" w:color="auto" w:sz="4" w:space="0"/>
            </w:tcBorders>
            <w:vAlign w:val="center"/>
          </w:tcPr>
          <w:p>
            <w:pPr>
              <w:spacing w:line="360" w:lineRule="exact"/>
              <w:jc w:val="center"/>
              <w:rPr>
                <w:rFonts w:ascii="仿宋_GB2312"/>
                <w:b/>
                <w:color w:val="auto"/>
                <w:sz w:val="24"/>
              </w:rPr>
            </w:pPr>
          </w:p>
        </w:tc>
        <w:tc>
          <w:tcPr>
            <w:tcW w:w="1701" w:type="dxa"/>
            <w:vMerge w:val="continue"/>
            <w:tcBorders>
              <w:left w:val="single" w:color="auto" w:sz="4" w:space="0"/>
              <w:right w:val="single" w:color="auto" w:sz="4" w:space="0"/>
            </w:tcBorders>
            <w:vAlign w:val="center"/>
          </w:tcPr>
          <w:p>
            <w:pPr>
              <w:rPr>
                <w:rFonts w:ascii="仿宋_GB2312"/>
                <w:color w:val="auto"/>
                <w:sz w:val="24"/>
              </w:rPr>
            </w:pPr>
          </w:p>
        </w:tc>
        <w:tc>
          <w:tcPr>
            <w:tcW w:w="83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auto"/>
                <w:sz w:val="24"/>
              </w:rPr>
            </w:pPr>
            <w:r>
              <w:rPr>
                <w:rFonts w:hint="eastAsia" w:ascii="宋体" w:hAnsi="宋体" w:eastAsia="宋体"/>
                <w:color w:val="auto"/>
                <w:sz w:val="24"/>
              </w:rPr>
              <w:t>3、加强对学生社团建设管理，落实管理部门与指导教师，营造特色鲜明的社团活动环境。</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olor w:val="auto"/>
                <w:sz w:val="24"/>
              </w:rPr>
            </w:pPr>
            <w:r>
              <w:rPr>
                <w:rFonts w:hint="eastAsia" w:ascii="宋体" w:hAnsi="宋体" w:eastAsia="宋体"/>
                <w:color w:val="auto"/>
                <w:sz w:val="24"/>
              </w:rPr>
              <w:t>2分</w:t>
            </w:r>
          </w:p>
        </w:tc>
        <w:tc>
          <w:tcPr>
            <w:tcW w:w="1529" w:type="dxa"/>
            <w:tcBorders>
              <w:left w:val="single" w:color="auto" w:sz="4" w:space="0"/>
              <w:right w:val="single" w:color="auto" w:sz="4" w:space="0"/>
            </w:tcBorders>
            <w:vAlign w:val="center"/>
          </w:tcPr>
          <w:p>
            <w:pPr>
              <w:snapToGrid w:val="0"/>
              <w:jc w:val="center"/>
              <w:rPr>
                <w:rFonts w:hint="eastAsia" w:ascii="宋体" w:hAnsi="宋体" w:eastAsia="宋体"/>
                <w:color w:val="auto"/>
                <w:sz w:val="24"/>
                <w:lang w:eastAsia="zh-CN"/>
              </w:rPr>
            </w:pPr>
            <w:r>
              <w:rPr>
                <w:rFonts w:hint="eastAsia" w:ascii="宋体" w:hAnsi="宋体" w:eastAsia="宋体"/>
                <w:color w:val="auto"/>
                <w:sz w:val="24"/>
                <w:lang w:eastAsia="zh-CN"/>
              </w:rPr>
              <w:t>材料审核</w:t>
            </w:r>
          </w:p>
          <w:p>
            <w:pPr>
              <w:snapToGrid w:val="0"/>
              <w:jc w:val="center"/>
              <w:rPr>
                <w:rFonts w:ascii="宋体" w:hAnsi="宋体" w:eastAsia="宋体"/>
                <w:color w:val="auto"/>
                <w:sz w:val="24"/>
              </w:rPr>
            </w:pPr>
            <w:r>
              <w:rPr>
                <w:rFonts w:hint="eastAsia" w:ascii="宋体" w:hAnsi="宋体" w:eastAsia="宋体"/>
                <w:color w:val="auto"/>
                <w:sz w:val="24"/>
              </w:rPr>
              <w:t>实地考察</w:t>
            </w:r>
          </w:p>
        </w:tc>
      </w:tr>
    </w:tbl>
    <w:p>
      <w:pPr>
        <w:spacing w:line="360" w:lineRule="exact"/>
        <w:rPr>
          <w:color w:val="auto"/>
        </w:rPr>
      </w:pP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r>
        <w:rPr>
          <w:rFonts w:hint="eastAsia" w:ascii="黑体" w:eastAsia="黑体"/>
          <w:color w:val="auto"/>
          <w:sz w:val="52"/>
          <w:szCs w:val="52"/>
        </w:rPr>
        <w:t>二、特色指标（15分）</w:t>
      </w:r>
    </w:p>
    <w:tbl>
      <w:tblPr>
        <w:tblW w:w="14677" w:type="dxa"/>
        <w:jc w:val="center"/>
        <w:tblInd w:w="-1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915"/>
        <w:gridCol w:w="2693"/>
      </w:tblGrid>
      <w:tr>
        <w:trPr>
          <w:trHeight w:val="555" w:hRule="atLeast"/>
          <w:jc w:val="center"/>
        </w:trPr>
        <w:tc>
          <w:tcPr>
            <w:tcW w:w="1069" w:type="dxa"/>
            <w:vAlign w:val="center"/>
          </w:tcPr>
          <w:p>
            <w:pPr>
              <w:snapToGrid w:val="0"/>
              <w:jc w:val="center"/>
              <w:rPr>
                <w:rFonts w:eastAsia="黑体"/>
                <w:color w:val="auto"/>
                <w:sz w:val="24"/>
              </w:rPr>
            </w:pPr>
            <w:r>
              <w:rPr>
                <w:rFonts w:hint="eastAsia" w:eastAsia="黑体"/>
                <w:color w:val="auto"/>
                <w:sz w:val="24"/>
              </w:rPr>
              <w:t>序号</w:t>
            </w:r>
          </w:p>
        </w:tc>
        <w:tc>
          <w:tcPr>
            <w:tcW w:w="10915" w:type="dxa"/>
            <w:vAlign w:val="center"/>
          </w:tcPr>
          <w:p>
            <w:pPr>
              <w:snapToGrid w:val="0"/>
              <w:jc w:val="center"/>
              <w:rPr>
                <w:rFonts w:eastAsia="黑体"/>
                <w:color w:val="auto"/>
                <w:sz w:val="24"/>
              </w:rPr>
            </w:pPr>
            <w:r>
              <w:rPr>
                <w:rFonts w:eastAsia="黑体"/>
                <w:color w:val="auto"/>
                <w:sz w:val="24"/>
              </w:rPr>
              <w:t>项目内容</w:t>
            </w:r>
          </w:p>
        </w:tc>
        <w:tc>
          <w:tcPr>
            <w:tcW w:w="2693" w:type="dxa"/>
            <w:vAlign w:val="center"/>
          </w:tcPr>
          <w:p>
            <w:pPr>
              <w:snapToGrid w:val="0"/>
              <w:jc w:val="center"/>
              <w:rPr>
                <w:rFonts w:eastAsia="黑体"/>
                <w:color w:val="auto"/>
                <w:sz w:val="24"/>
              </w:rPr>
            </w:pPr>
            <w:r>
              <w:rPr>
                <w:rFonts w:eastAsia="黑体"/>
                <w:color w:val="auto"/>
                <w:sz w:val="24"/>
              </w:rPr>
              <w:t>测评办法</w:t>
            </w:r>
          </w:p>
        </w:tc>
      </w:tr>
      <w:tr>
        <w:trPr>
          <w:trHeight w:val="772" w:hRule="atLeast"/>
          <w:jc w:val="center"/>
        </w:trPr>
        <w:tc>
          <w:tcPr>
            <w:tcW w:w="1069" w:type="dxa"/>
            <w:vAlign w:val="center"/>
          </w:tcPr>
          <w:p>
            <w:pPr>
              <w:spacing w:line="360" w:lineRule="exact"/>
              <w:jc w:val="center"/>
              <w:rPr>
                <w:rFonts w:ascii="仿宋_GB2312"/>
                <w:color w:val="auto"/>
                <w:sz w:val="24"/>
              </w:rPr>
            </w:pPr>
            <w:r>
              <w:rPr>
                <w:rFonts w:hint="eastAsia" w:ascii="仿宋_GB2312"/>
                <w:color w:val="auto"/>
                <w:sz w:val="24"/>
              </w:rPr>
              <w:t>1</w:t>
            </w:r>
          </w:p>
        </w:tc>
        <w:tc>
          <w:tcPr>
            <w:tcW w:w="10915" w:type="dxa"/>
            <w:vAlign w:val="center"/>
          </w:tcPr>
          <w:p>
            <w:pPr>
              <w:spacing w:line="360" w:lineRule="exact"/>
              <w:rPr>
                <w:rFonts w:ascii="仿宋_GB2312"/>
                <w:color w:val="auto"/>
                <w:sz w:val="24"/>
              </w:rPr>
            </w:pPr>
            <w:r>
              <w:rPr>
                <w:rFonts w:hint="eastAsia" w:ascii="仿宋_GB2312"/>
                <w:color w:val="auto"/>
                <w:sz w:val="24"/>
              </w:rPr>
              <w:t>有全国道德模范得4分，全国道德模范提名奖的得3分；有省级道德模范得2分，省级道德模范提名奖的得1.5分；入选“中国好人”1人得1分，入选“河南好人”1人得0.5分</w:t>
            </w:r>
            <w:r>
              <w:rPr>
                <w:rFonts w:hint="eastAsia" w:ascii="仿宋_GB2312"/>
                <w:color w:val="auto"/>
                <w:sz w:val="24"/>
                <w:lang w:eastAsia="zh-CN"/>
              </w:rPr>
              <w:t>，</w:t>
            </w:r>
            <w:r>
              <w:rPr>
                <w:rFonts w:hint="eastAsia" w:ascii="仿宋_GB2312"/>
                <w:color w:val="auto"/>
                <w:sz w:val="24"/>
              </w:rPr>
              <w:t>“感动中国年度人物”1人加3分，“感动中原十大年度人物”1人加2分</w:t>
            </w:r>
            <w:r>
              <w:rPr>
                <w:rFonts w:hint="eastAsia" w:ascii="仿宋_GB2312"/>
                <w:color w:val="auto"/>
                <w:sz w:val="24"/>
                <w:lang w:val="en-US" w:eastAsia="zh-CN"/>
              </w:rPr>
              <w:t>。</w:t>
            </w:r>
          </w:p>
        </w:tc>
        <w:tc>
          <w:tcPr>
            <w:tcW w:w="2693" w:type="dxa"/>
            <w:vAlign w:val="center"/>
          </w:tcPr>
          <w:p>
            <w:pPr>
              <w:spacing w:line="360" w:lineRule="exact"/>
              <w:rPr>
                <w:rFonts w:ascii="仿宋_GB2312"/>
                <w:color w:val="auto"/>
                <w:sz w:val="24"/>
              </w:rPr>
            </w:pPr>
            <w:r>
              <w:rPr>
                <w:rFonts w:hint="eastAsia" w:ascii="仿宋_GB2312"/>
                <w:color w:val="auto"/>
                <w:sz w:val="24"/>
              </w:rPr>
              <w:t>查看命名文件及证书。同一人获多个奖项的，按最高奖项得分计入。</w:t>
            </w:r>
          </w:p>
        </w:tc>
      </w:tr>
      <w:tr>
        <w:trPr>
          <w:trHeight w:val="977" w:hRule="atLeast"/>
          <w:jc w:val="center"/>
        </w:trPr>
        <w:tc>
          <w:tcPr>
            <w:tcW w:w="1069" w:type="dxa"/>
            <w:vAlign w:val="center"/>
          </w:tcPr>
          <w:p>
            <w:pPr>
              <w:spacing w:line="360" w:lineRule="exact"/>
              <w:jc w:val="center"/>
              <w:rPr>
                <w:rFonts w:ascii="仿宋_GB2312"/>
                <w:color w:val="auto"/>
                <w:sz w:val="24"/>
              </w:rPr>
            </w:pPr>
            <w:r>
              <w:rPr>
                <w:rFonts w:hint="eastAsia" w:ascii="仿宋_GB2312"/>
                <w:color w:val="auto"/>
                <w:sz w:val="24"/>
              </w:rPr>
              <w:t>2</w:t>
            </w:r>
          </w:p>
        </w:tc>
        <w:tc>
          <w:tcPr>
            <w:tcW w:w="10915" w:type="dxa"/>
            <w:vAlign w:val="center"/>
          </w:tcPr>
          <w:p>
            <w:pPr>
              <w:spacing w:line="360" w:lineRule="exact"/>
              <w:rPr>
                <w:rFonts w:ascii="仿宋_GB2312"/>
                <w:color w:val="auto"/>
                <w:sz w:val="24"/>
              </w:rPr>
            </w:pPr>
            <w:r>
              <w:rPr>
                <w:rFonts w:hint="eastAsia" w:ascii="仿宋_GB2312"/>
                <w:color w:val="auto"/>
                <w:sz w:val="24"/>
              </w:rPr>
              <w:t>获得省级“文明学校”加1分，“文明班级”1个加0.5分，“文明教师”1人加0.</w:t>
            </w:r>
            <w:r>
              <w:rPr>
                <w:rFonts w:hint="eastAsia" w:ascii="仿宋_GB2312"/>
                <w:color w:val="auto"/>
                <w:sz w:val="24"/>
                <w:lang w:val="en-US" w:eastAsia="zh-CN"/>
              </w:rPr>
              <w:t>2</w:t>
            </w:r>
            <w:r>
              <w:rPr>
                <w:rFonts w:hint="eastAsia" w:ascii="仿宋_GB2312"/>
                <w:color w:val="auto"/>
                <w:sz w:val="24"/>
              </w:rPr>
              <w:t>分，“文明学生”1人加0.</w:t>
            </w:r>
            <w:r>
              <w:rPr>
                <w:rFonts w:hint="eastAsia" w:ascii="仿宋_GB2312"/>
                <w:color w:val="auto"/>
                <w:sz w:val="24"/>
                <w:lang w:val="en-US" w:eastAsia="zh-CN"/>
              </w:rPr>
              <w:t>1</w:t>
            </w:r>
            <w:r>
              <w:rPr>
                <w:rFonts w:hint="eastAsia" w:ascii="仿宋_GB2312"/>
                <w:color w:val="auto"/>
                <w:sz w:val="24"/>
              </w:rPr>
              <w:t>分；“感动中原年度教育人物”1人加1分；</w:t>
            </w:r>
            <w:r>
              <w:rPr>
                <w:rFonts w:hint="eastAsia" w:ascii="仿宋_GB2312"/>
                <w:color w:val="auto"/>
                <w:sz w:val="24"/>
                <w:lang w:eastAsia="zh-CN"/>
              </w:rPr>
              <w:t>“</w:t>
            </w:r>
            <w:r>
              <w:rPr>
                <w:rFonts w:hint="eastAsia" w:ascii="仿宋_GB2312"/>
                <w:color w:val="auto"/>
                <w:sz w:val="24"/>
                <w:lang w:val="en-US" w:eastAsia="zh-CN"/>
              </w:rPr>
              <w:t>河南省美德少年</w:t>
            </w:r>
            <w:r>
              <w:rPr>
                <w:rFonts w:hint="eastAsia" w:ascii="仿宋_GB2312"/>
                <w:color w:val="auto"/>
                <w:sz w:val="24"/>
                <w:lang w:eastAsia="zh-CN"/>
              </w:rPr>
              <w:t>”</w:t>
            </w:r>
            <w:r>
              <w:rPr>
                <w:rFonts w:hint="eastAsia" w:ascii="仿宋_GB2312"/>
                <w:color w:val="auto"/>
                <w:sz w:val="24"/>
                <w:lang w:val="en-US" w:eastAsia="zh-CN"/>
              </w:rPr>
              <w:t>1人加1分；</w:t>
            </w:r>
            <w:r>
              <w:rPr>
                <w:rFonts w:hint="eastAsia" w:ascii="仿宋_GB2312"/>
                <w:color w:val="auto"/>
                <w:sz w:val="24"/>
              </w:rPr>
              <w:t>“河南最美教师”1人加1分；获得全国优秀志愿者</w:t>
            </w:r>
            <w:r>
              <w:rPr>
                <w:rFonts w:hint="eastAsia" w:ascii="仿宋_GB2312"/>
                <w:color w:val="auto"/>
                <w:sz w:val="24"/>
                <w:lang w:eastAsia="zh-CN"/>
              </w:rPr>
              <w:t>服务组织</w:t>
            </w:r>
            <w:r>
              <w:rPr>
                <w:rFonts w:hint="eastAsia" w:ascii="仿宋_GB2312"/>
                <w:color w:val="auto"/>
                <w:sz w:val="24"/>
              </w:rPr>
              <w:t>、</w:t>
            </w:r>
            <w:r>
              <w:rPr>
                <w:rFonts w:hint="eastAsia" w:ascii="仿宋_GB2312"/>
                <w:color w:val="auto"/>
                <w:sz w:val="24"/>
                <w:lang w:eastAsia="zh-CN"/>
              </w:rPr>
              <w:t>服务</w:t>
            </w:r>
            <w:r>
              <w:rPr>
                <w:rFonts w:hint="eastAsia" w:ascii="仿宋_GB2312"/>
                <w:color w:val="auto"/>
                <w:sz w:val="24"/>
              </w:rPr>
              <w:t>项目、志愿者任一项目的加1分，获得省级优秀志愿者</w:t>
            </w:r>
            <w:r>
              <w:rPr>
                <w:rFonts w:hint="eastAsia" w:ascii="仿宋_GB2312"/>
                <w:color w:val="auto"/>
                <w:sz w:val="24"/>
                <w:lang w:eastAsia="zh-CN"/>
              </w:rPr>
              <w:t>服务组织</w:t>
            </w:r>
            <w:r>
              <w:rPr>
                <w:rFonts w:hint="eastAsia" w:ascii="仿宋_GB2312"/>
                <w:color w:val="auto"/>
                <w:sz w:val="24"/>
              </w:rPr>
              <w:t>、</w:t>
            </w:r>
            <w:r>
              <w:rPr>
                <w:rFonts w:hint="eastAsia" w:ascii="仿宋_GB2312"/>
                <w:color w:val="auto"/>
                <w:sz w:val="24"/>
                <w:lang w:eastAsia="zh-CN"/>
              </w:rPr>
              <w:t>服务</w:t>
            </w:r>
            <w:r>
              <w:rPr>
                <w:rFonts w:hint="eastAsia" w:ascii="仿宋_GB2312"/>
                <w:color w:val="auto"/>
                <w:sz w:val="24"/>
              </w:rPr>
              <w:t>项目、志愿者任一项目的加0.5分。</w:t>
            </w:r>
          </w:p>
        </w:tc>
        <w:tc>
          <w:tcPr>
            <w:tcW w:w="2693" w:type="dxa"/>
            <w:vAlign w:val="center"/>
          </w:tcPr>
          <w:p>
            <w:pPr>
              <w:spacing w:line="360" w:lineRule="exact"/>
              <w:rPr>
                <w:rFonts w:ascii="仿宋_GB2312"/>
                <w:color w:val="auto"/>
                <w:sz w:val="24"/>
              </w:rPr>
            </w:pPr>
            <w:r>
              <w:rPr>
                <w:rFonts w:hint="eastAsia" w:ascii="仿宋_GB2312"/>
                <w:color w:val="auto"/>
                <w:sz w:val="24"/>
              </w:rPr>
              <w:t>查看命名文件以及奖牌或证书。本项最高得分不超过6分</w:t>
            </w:r>
            <w:r>
              <w:rPr>
                <w:rFonts w:hint="eastAsia" w:ascii="仿宋_GB2312"/>
                <w:color w:val="auto"/>
                <w:sz w:val="24"/>
                <w:lang w:eastAsia="zh-CN"/>
              </w:rPr>
              <w:t>。</w:t>
            </w:r>
          </w:p>
        </w:tc>
      </w:tr>
      <w:tr>
        <w:trPr>
          <w:trHeight w:val="977" w:hRule="atLeast"/>
          <w:jc w:val="center"/>
        </w:trPr>
        <w:tc>
          <w:tcPr>
            <w:tcW w:w="1069" w:type="dxa"/>
            <w:vAlign w:val="center"/>
          </w:tcPr>
          <w:p>
            <w:pPr>
              <w:spacing w:line="360" w:lineRule="exact"/>
              <w:jc w:val="center"/>
              <w:rPr>
                <w:rFonts w:ascii="仿宋_GB2312"/>
                <w:color w:val="auto"/>
                <w:sz w:val="24"/>
              </w:rPr>
            </w:pPr>
            <w:r>
              <w:rPr>
                <w:rFonts w:hint="eastAsia" w:ascii="仿宋_GB2312"/>
                <w:color w:val="auto"/>
                <w:sz w:val="24"/>
              </w:rPr>
              <w:t xml:space="preserve"> 3</w:t>
            </w:r>
          </w:p>
        </w:tc>
        <w:tc>
          <w:tcPr>
            <w:tcW w:w="10915" w:type="dxa"/>
            <w:vAlign w:val="center"/>
          </w:tcPr>
          <w:p>
            <w:pPr>
              <w:spacing w:line="360" w:lineRule="exact"/>
              <w:rPr>
                <w:rFonts w:ascii="仿宋_GB2312"/>
                <w:color w:val="auto"/>
                <w:sz w:val="24"/>
              </w:rPr>
            </w:pPr>
            <w:r>
              <w:rPr>
                <w:rFonts w:hint="eastAsia" w:ascii="仿宋_GB2312"/>
                <w:color w:val="auto"/>
                <w:sz w:val="24"/>
              </w:rPr>
              <w:t>学校办学、文化建设、文明创建特色明显，成效显著，在中央主要媒体进行了宣传报道（人民日报、</w:t>
            </w:r>
            <w:r>
              <w:rPr>
                <w:rFonts w:hint="eastAsia" w:ascii="仿宋_GB2312"/>
                <w:color w:val="auto"/>
                <w:sz w:val="24"/>
                <w:lang w:eastAsia="zh-CN"/>
              </w:rPr>
              <w:t>新华社、</w:t>
            </w:r>
            <w:r>
              <w:rPr>
                <w:rFonts w:hint="eastAsia" w:ascii="仿宋_GB2312"/>
                <w:color w:val="auto"/>
                <w:sz w:val="24"/>
              </w:rPr>
              <w:t>光明日报、经济日报、中央人民广播电台、中央电视台、求是）加2分；省级主流媒体</w:t>
            </w:r>
            <w:r>
              <w:rPr>
                <w:rFonts w:hint="eastAsia" w:ascii="仿宋_GB2312"/>
                <w:color w:val="auto"/>
                <w:sz w:val="24"/>
                <w:lang w:eastAsia="zh-CN"/>
              </w:rPr>
              <w:t>（河南日报、河南人民广播电台、河南电视台）</w:t>
            </w:r>
            <w:r>
              <w:rPr>
                <w:rFonts w:hint="eastAsia" w:ascii="仿宋_GB2312"/>
                <w:color w:val="auto"/>
                <w:sz w:val="24"/>
              </w:rPr>
              <w:t>进行宣传报道得1分。</w:t>
            </w:r>
          </w:p>
        </w:tc>
        <w:tc>
          <w:tcPr>
            <w:tcW w:w="2693" w:type="dxa"/>
            <w:vAlign w:val="center"/>
          </w:tcPr>
          <w:p>
            <w:pPr>
              <w:spacing w:line="360" w:lineRule="exact"/>
              <w:rPr>
                <w:rFonts w:ascii="仿宋_GB2312"/>
                <w:color w:val="auto"/>
                <w:sz w:val="24"/>
              </w:rPr>
            </w:pPr>
            <w:r>
              <w:rPr>
                <w:rFonts w:hint="eastAsia" w:ascii="仿宋_GB2312"/>
                <w:color w:val="auto"/>
                <w:sz w:val="24"/>
                <w:lang w:eastAsia="zh-CN"/>
              </w:rPr>
              <w:t>查看</w:t>
            </w:r>
            <w:r>
              <w:rPr>
                <w:rFonts w:hint="eastAsia" w:ascii="仿宋_GB2312"/>
                <w:color w:val="auto"/>
                <w:sz w:val="24"/>
              </w:rPr>
              <w:t>报纸电子版、电视广播视频、音频资料等</w:t>
            </w:r>
            <w:r>
              <w:rPr>
                <w:rFonts w:hint="eastAsia" w:ascii="仿宋_GB2312"/>
                <w:color w:val="auto"/>
                <w:sz w:val="24"/>
                <w:lang w:eastAsia="zh-CN"/>
              </w:rPr>
              <w:t>。</w:t>
            </w:r>
            <w:r>
              <w:rPr>
                <w:rFonts w:hint="eastAsia" w:ascii="仿宋_GB2312"/>
                <w:color w:val="auto"/>
                <w:sz w:val="24"/>
              </w:rPr>
              <w:t>本项最高分不超过4分</w:t>
            </w:r>
          </w:p>
        </w:tc>
      </w:tr>
      <w:tr>
        <w:trPr>
          <w:trHeight w:val="416" w:hRule="atLeast"/>
          <w:jc w:val="center"/>
        </w:trPr>
        <w:tc>
          <w:tcPr>
            <w:tcW w:w="1069" w:type="dxa"/>
            <w:vAlign w:val="center"/>
          </w:tcPr>
          <w:p>
            <w:pPr>
              <w:spacing w:line="360" w:lineRule="exact"/>
              <w:jc w:val="left"/>
              <w:rPr>
                <w:rFonts w:ascii="仿宋_GB2312"/>
                <w:color w:val="auto"/>
                <w:sz w:val="24"/>
              </w:rPr>
            </w:pPr>
            <w:r>
              <w:rPr>
                <w:rFonts w:hint="eastAsia" w:ascii="仿宋_GB2312"/>
                <w:color w:val="auto"/>
                <w:sz w:val="24"/>
              </w:rPr>
              <w:t xml:space="preserve">   4</w:t>
            </w:r>
          </w:p>
        </w:tc>
        <w:tc>
          <w:tcPr>
            <w:tcW w:w="10915" w:type="dxa"/>
            <w:vAlign w:val="center"/>
          </w:tcPr>
          <w:p>
            <w:pPr>
              <w:spacing w:line="360" w:lineRule="exact"/>
              <w:rPr>
                <w:rFonts w:ascii="仿宋_GB2312"/>
                <w:color w:val="auto"/>
                <w:sz w:val="24"/>
              </w:rPr>
            </w:pPr>
            <w:r>
              <w:rPr>
                <w:rFonts w:hint="eastAsia" w:ascii="仿宋_GB2312"/>
                <w:color w:val="auto"/>
                <w:sz w:val="24"/>
                <w:lang w:eastAsia="zh-CN"/>
              </w:rPr>
              <w:t>依据《河南省实体书店进校园三年行动计划》要求，</w:t>
            </w:r>
            <w:r>
              <w:rPr>
                <w:rFonts w:hint="eastAsia" w:ascii="仿宋_GB2312"/>
                <w:color w:val="auto"/>
                <w:sz w:val="24"/>
              </w:rPr>
              <w:t>建设有校园实体书店加</w:t>
            </w:r>
            <w:r>
              <w:rPr>
                <w:rFonts w:hint="eastAsia" w:ascii="仿宋_GB2312"/>
                <w:color w:val="auto"/>
                <w:sz w:val="24"/>
                <w:lang w:val="en-US" w:eastAsia="zh-CN"/>
              </w:rPr>
              <w:t>3</w:t>
            </w:r>
            <w:r>
              <w:rPr>
                <w:rFonts w:hint="eastAsia" w:ascii="仿宋_GB2312"/>
                <w:color w:val="auto"/>
                <w:sz w:val="24"/>
              </w:rPr>
              <w:t>分</w:t>
            </w:r>
          </w:p>
        </w:tc>
        <w:tc>
          <w:tcPr>
            <w:tcW w:w="2693" w:type="dxa"/>
            <w:vAlign w:val="center"/>
          </w:tcPr>
          <w:p>
            <w:pPr>
              <w:spacing w:line="360" w:lineRule="exact"/>
              <w:rPr>
                <w:rFonts w:ascii="仿宋_GB2312"/>
                <w:color w:val="auto"/>
                <w:sz w:val="24"/>
              </w:rPr>
            </w:pPr>
            <w:r>
              <w:rPr>
                <w:rFonts w:hint="eastAsia" w:ascii="仿宋_GB2312"/>
                <w:color w:val="auto"/>
                <w:sz w:val="24"/>
              </w:rPr>
              <w:t>实地考察</w:t>
            </w:r>
          </w:p>
        </w:tc>
      </w:tr>
    </w:tbl>
    <w:p>
      <w:pPr>
        <w:jc w:val="center"/>
        <w:rPr>
          <w:rFonts w:ascii="黑体" w:eastAsia="黑体"/>
          <w:color w:val="auto"/>
          <w:sz w:val="28"/>
          <w:szCs w:val="28"/>
        </w:rPr>
      </w:pPr>
    </w:p>
    <w:p>
      <w:pPr>
        <w:jc w:val="center"/>
        <w:rPr>
          <w:rFonts w:hint="eastAsia" w:ascii="仿宋_GB2312"/>
          <w:color w:val="auto"/>
          <w:sz w:val="24"/>
        </w:rPr>
      </w:pPr>
      <w:r>
        <w:rPr>
          <w:rFonts w:hint="eastAsia" w:ascii="黑体" w:eastAsia="黑体"/>
          <w:color w:val="auto"/>
          <w:sz w:val="28"/>
          <w:szCs w:val="28"/>
          <w:lang w:eastAsia="zh-CN"/>
        </w:rPr>
        <w:t>备注：</w:t>
      </w:r>
      <w:r>
        <w:rPr>
          <w:rFonts w:hint="eastAsia" w:ascii="仿宋_GB2312"/>
          <w:color w:val="auto"/>
          <w:sz w:val="24"/>
        </w:rPr>
        <w:t>全部特色指标分数相加得分最高不得超过15分。</w:t>
      </w:r>
    </w:p>
    <w:p>
      <w:pPr>
        <w:jc w:val="center"/>
        <w:rPr>
          <w:rFonts w:hint="eastAsia" w:ascii="仿宋_GB2312"/>
          <w:color w:val="auto"/>
          <w:sz w:val="24"/>
        </w:rPr>
      </w:pPr>
      <w:r>
        <w:rPr>
          <w:rFonts w:hint="eastAsia" w:ascii="仿宋_GB2312"/>
          <w:color w:val="auto"/>
          <w:sz w:val="24"/>
        </w:rPr>
        <w:br w:type="page"/>
      </w:r>
    </w:p>
    <w:p>
      <w:pPr>
        <w:jc w:val="center"/>
        <w:rPr>
          <w:rFonts w:hint="eastAsia" w:ascii="仿宋_GB2312"/>
          <w:color w:val="auto"/>
          <w:sz w:val="24"/>
          <w:lang w:eastAsia="zh-CN"/>
        </w:rPr>
      </w:pPr>
    </w:p>
    <w:p>
      <w:pPr>
        <w:jc w:val="center"/>
        <w:rPr>
          <w:rFonts w:ascii="黑体" w:eastAsia="黑体"/>
          <w:color w:val="auto"/>
          <w:sz w:val="52"/>
          <w:szCs w:val="52"/>
        </w:rPr>
      </w:pPr>
      <w:r>
        <w:rPr>
          <w:rFonts w:hint="eastAsia" w:ascii="黑体" w:eastAsia="黑体"/>
          <w:color w:val="auto"/>
          <w:sz w:val="52"/>
          <w:szCs w:val="52"/>
        </w:rPr>
        <w:t>三、负面清单</w:t>
      </w:r>
    </w:p>
    <w:tbl>
      <w:tblPr>
        <w:tblpPr w:leftFromText="180" w:rightFromText="180" w:vertAnchor="text" w:horzAnchor="page" w:tblpX="1191" w:tblpY="14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0206"/>
        <w:gridCol w:w="3544"/>
      </w:tblGrid>
      <w:tr>
        <w:trPr>
          <w:trHeight w:val="706" w:hRule="atLeast"/>
        </w:trPr>
        <w:tc>
          <w:tcPr>
            <w:tcW w:w="959" w:type="dxa"/>
            <w:vAlign w:val="center"/>
          </w:tcPr>
          <w:p>
            <w:pPr>
              <w:snapToGrid w:val="0"/>
              <w:jc w:val="center"/>
              <w:rPr>
                <w:rFonts w:eastAsia="黑体"/>
                <w:color w:val="auto"/>
                <w:sz w:val="24"/>
              </w:rPr>
            </w:pPr>
            <w:r>
              <w:rPr>
                <w:rFonts w:hint="eastAsia" w:eastAsia="黑体"/>
                <w:color w:val="auto"/>
                <w:sz w:val="24"/>
              </w:rPr>
              <w:t>序号</w:t>
            </w:r>
          </w:p>
        </w:tc>
        <w:tc>
          <w:tcPr>
            <w:tcW w:w="10206" w:type="dxa"/>
            <w:vAlign w:val="center"/>
          </w:tcPr>
          <w:p>
            <w:pPr>
              <w:snapToGrid w:val="0"/>
              <w:jc w:val="center"/>
              <w:rPr>
                <w:rFonts w:eastAsia="黑体"/>
                <w:color w:val="auto"/>
                <w:sz w:val="24"/>
              </w:rPr>
            </w:pPr>
            <w:r>
              <w:rPr>
                <w:rFonts w:eastAsia="黑体"/>
                <w:color w:val="auto"/>
                <w:sz w:val="24"/>
              </w:rPr>
              <w:t>项目内容</w:t>
            </w:r>
          </w:p>
        </w:tc>
        <w:tc>
          <w:tcPr>
            <w:tcW w:w="3544" w:type="dxa"/>
            <w:vAlign w:val="center"/>
          </w:tcPr>
          <w:p>
            <w:pPr>
              <w:snapToGrid w:val="0"/>
              <w:jc w:val="center"/>
              <w:rPr>
                <w:rFonts w:eastAsia="黑体"/>
                <w:color w:val="auto"/>
                <w:sz w:val="24"/>
                <w:szCs w:val="24"/>
              </w:rPr>
            </w:pPr>
            <w:r>
              <w:rPr>
                <w:rFonts w:hint="eastAsia" w:eastAsia="黑体"/>
                <w:color w:val="auto"/>
                <w:sz w:val="24"/>
                <w:szCs w:val="24"/>
              </w:rPr>
              <w:t>惩戒办法</w:t>
            </w:r>
          </w:p>
        </w:tc>
      </w:tr>
      <w:tr>
        <w:trPr>
          <w:cantSplit/>
          <w:trHeight w:val="409" w:hRule="atLeast"/>
        </w:trPr>
        <w:tc>
          <w:tcPr>
            <w:tcW w:w="959" w:type="dxa"/>
            <w:vAlign w:val="center"/>
          </w:tcPr>
          <w:p>
            <w:pPr>
              <w:snapToGrid w:val="0"/>
              <w:jc w:val="center"/>
              <w:rPr>
                <w:rFonts w:ascii="仿宋_GB2312"/>
                <w:color w:val="auto"/>
                <w:sz w:val="24"/>
              </w:rPr>
            </w:pPr>
            <w:r>
              <w:rPr>
                <w:rFonts w:hint="eastAsia" w:ascii="仿宋_GB2312"/>
                <w:color w:val="auto"/>
                <w:sz w:val="24"/>
              </w:rPr>
              <w:t>1</w:t>
            </w:r>
          </w:p>
        </w:tc>
        <w:tc>
          <w:tcPr>
            <w:tcW w:w="10206" w:type="dxa"/>
            <w:vAlign w:val="center"/>
          </w:tcPr>
          <w:p>
            <w:pPr>
              <w:snapToGrid w:val="0"/>
              <w:rPr>
                <w:rFonts w:ascii="仿宋_GB2312"/>
                <w:color w:val="auto"/>
                <w:sz w:val="24"/>
              </w:rPr>
            </w:pPr>
            <w:r>
              <w:rPr>
                <w:rFonts w:hint="eastAsia" w:ascii="仿宋_GB2312"/>
                <w:color w:val="auto"/>
                <w:sz w:val="24"/>
                <w:lang w:val="zh-CN"/>
              </w:rPr>
              <w:t>主要领导在本校任职期间有严重违纪、违法事件。</w:t>
            </w:r>
          </w:p>
        </w:tc>
        <w:tc>
          <w:tcPr>
            <w:tcW w:w="3544" w:type="dxa"/>
            <w:vMerge w:val="restart"/>
            <w:vAlign w:val="center"/>
          </w:tcPr>
          <w:p>
            <w:pPr>
              <w:snapToGrid w:val="0"/>
              <w:jc w:val="left"/>
              <w:rPr>
                <w:rFonts w:ascii="仿宋_GB2312"/>
                <w:color w:val="auto"/>
                <w:sz w:val="24"/>
                <w:lang w:val="zh-CN"/>
              </w:rPr>
            </w:pPr>
            <w:r>
              <w:rPr>
                <w:rFonts w:hint="eastAsia" w:ascii="仿宋_GB2312"/>
                <w:color w:val="auto"/>
                <w:sz w:val="24"/>
                <w:lang w:val="zh-CN"/>
              </w:rPr>
              <w:t>对于7条负面清单，文明校园创建周期内有其中一条的，取消文明校园评选资格；已获得文明校园的，由命名表彰单位撤销文明校园荣誉称号。</w:t>
            </w:r>
          </w:p>
        </w:tc>
      </w:tr>
      <w:tr>
        <w:trPr>
          <w:cantSplit/>
          <w:trHeight w:val="255" w:hRule="atLeast"/>
        </w:trPr>
        <w:tc>
          <w:tcPr>
            <w:tcW w:w="959" w:type="dxa"/>
            <w:vAlign w:val="center"/>
          </w:tcPr>
          <w:p>
            <w:pPr>
              <w:snapToGrid w:val="0"/>
              <w:jc w:val="center"/>
              <w:rPr>
                <w:rFonts w:ascii="仿宋_GB2312"/>
                <w:color w:val="auto"/>
                <w:sz w:val="24"/>
              </w:rPr>
            </w:pPr>
            <w:r>
              <w:rPr>
                <w:rFonts w:hint="eastAsia" w:ascii="仿宋_GB2312"/>
                <w:color w:val="auto"/>
                <w:sz w:val="24"/>
              </w:rPr>
              <w:t>2</w:t>
            </w:r>
          </w:p>
        </w:tc>
        <w:tc>
          <w:tcPr>
            <w:tcW w:w="10206" w:type="dxa"/>
            <w:vAlign w:val="center"/>
          </w:tcPr>
          <w:p>
            <w:pPr>
              <w:snapToGrid w:val="0"/>
              <w:rPr>
                <w:rFonts w:ascii="仿宋_GB2312"/>
                <w:color w:val="auto"/>
                <w:sz w:val="24"/>
                <w:lang w:val="zh-CN"/>
              </w:rPr>
            </w:pPr>
            <w:r>
              <w:rPr>
                <w:rFonts w:hint="eastAsia" w:ascii="仿宋_GB2312"/>
                <w:color w:val="auto"/>
                <w:sz w:val="24"/>
                <w:lang w:val="zh-CN"/>
              </w:rPr>
              <w:t>意识形态领域出现严重错误倾向。</w:t>
            </w:r>
          </w:p>
        </w:tc>
        <w:tc>
          <w:tcPr>
            <w:tcW w:w="3544" w:type="dxa"/>
            <w:vMerge w:val="continue"/>
            <w:vAlign w:val="center"/>
          </w:tcPr>
          <w:p>
            <w:pPr>
              <w:snapToGrid w:val="0"/>
              <w:jc w:val="center"/>
              <w:rPr>
                <w:color w:val="auto"/>
                <w:sz w:val="28"/>
                <w:szCs w:val="28"/>
              </w:rPr>
            </w:pPr>
          </w:p>
        </w:tc>
      </w:tr>
      <w:tr>
        <w:trPr>
          <w:cantSplit/>
          <w:trHeight w:val="255" w:hRule="atLeast"/>
        </w:trPr>
        <w:tc>
          <w:tcPr>
            <w:tcW w:w="959" w:type="dxa"/>
            <w:vAlign w:val="center"/>
          </w:tcPr>
          <w:p>
            <w:pPr>
              <w:snapToGrid w:val="0"/>
              <w:jc w:val="center"/>
              <w:rPr>
                <w:rFonts w:ascii="仿宋_GB2312"/>
                <w:color w:val="auto"/>
                <w:sz w:val="24"/>
              </w:rPr>
            </w:pPr>
            <w:r>
              <w:rPr>
                <w:rFonts w:hint="eastAsia" w:ascii="仿宋_GB2312"/>
                <w:color w:val="auto"/>
                <w:sz w:val="24"/>
              </w:rPr>
              <w:t>3</w:t>
            </w:r>
          </w:p>
        </w:tc>
        <w:tc>
          <w:tcPr>
            <w:tcW w:w="10206" w:type="dxa"/>
            <w:vAlign w:val="center"/>
          </w:tcPr>
          <w:p>
            <w:pPr>
              <w:snapToGrid w:val="0"/>
              <w:rPr>
                <w:rFonts w:ascii="仿宋_GB2312"/>
                <w:color w:val="auto"/>
                <w:sz w:val="24"/>
              </w:rPr>
            </w:pPr>
            <w:r>
              <w:rPr>
                <w:rFonts w:hint="eastAsia" w:ascii="仿宋_GB2312"/>
                <w:color w:val="auto"/>
                <w:sz w:val="24"/>
                <w:lang w:val="zh-CN"/>
              </w:rPr>
              <w:t>学校有影响社会稳定的重大校园安全责任事故、重大消防责任事故、重大食物中毒事件、重大不诚信事件、严重校园欺凌事件。</w:t>
            </w:r>
          </w:p>
        </w:tc>
        <w:tc>
          <w:tcPr>
            <w:tcW w:w="3544" w:type="dxa"/>
            <w:vMerge w:val="continue"/>
            <w:vAlign w:val="center"/>
          </w:tcPr>
          <w:p>
            <w:pPr>
              <w:snapToGrid w:val="0"/>
              <w:jc w:val="center"/>
              <w:rPr>
                <w:color w:val="auto"/>
                <w:sz w:val="28"/>
                <w:szCs w:val="28"/>
              </w:rPr>
            </w:pPr>
          </w:p>
        </w:tc>
      </w:tr>
      <w:tr>
        <w:trPr>
          <w:cantSplit/>
          <w:trHeight w:val="255" w:hRule="atLeast"/>
        </w:trPr>
        <w:tc>
          <w:tcPr>
            <w:tcW w:w="959" w:type="dxa"/>
            <w:vAlign w:val="center"/>
          </w:tcPr>
          <w:p>
            <w:pPr>
              <w:snapToGrid w:val="0"/>
              <w:jc w:val="center"/>
              <w:rPr>
                <w:rFonts w:ascii="仿宋_GB2312"/>
                <w:color w:val="auto"/>
                <w:sz w:val="24"/>
              </w:rPr>
            </w:pPr>
            <w:r>
              <w:rPr>
                <w:rFonts w:hint="eastAsia" w:ascii="仿宋_GB2312"/>
                <w:color w:val="auto"/>
                <w:sz w:val="24"/>
              </w:rPr>
              <w:t>4</w:t>
            </w:r>
          </w:p>
        </w:tc>
        <w:tc>
          <w:tcPr>
            <w:tcW w:w="10206" w:type="dxa"/>
            <w:vAlign w:val="center"/>
          </w:tcPr>
          <w:p>
            <w:pPr>
              <w:snapToGrid w:val="0"/>
              <w:rPr>
                <w:rFonts w:ascii="仿宋_GB2312"/>
                <w:color w:val="auto"/>
                <w:sz w:val="24"/>
              </w:rPr>
            </w:pPr>
            <w:r>
              <w:rPr>
                <w:rFonts w:hint="eastAsia" w:ascii="仿宋_GB2312"/>
                <w:color w:val="auto"/>
                <w:sz w:val="24"/>
                <w:lang w:val="zh-CN"/>
              </w:rPr>
              <w:t>教职工有造成重大社会影响的违法犯罪案件。</w:t>
            </w:r>
          </w:p>
        </w:tc>
        <w:tc>
          <w:tcPr>
            <w:tcW w:w="3544" w:type="dxa"/>
            <w:vMerge w:val="continue"/>
            <w:vAlign w:val="center"/>
          </w:tcPr>
          <w:p>
            <w:pPr>
              <w:snapToGrid w:val="0"/>
              <w:jc w:val="center"/>
              <w:rPr>
                <w:color w:val="auto"/>
                <w:sz w:val="28"/>
                <w:szCs w:val="28"/>
              </w:rPr>
            </w:pPr>
          </w:p>
        </w:tc>
      </w:tr>
      <w:tr>
        <w:trPr>
          <w:cantSplit/>
          <w:trHeight w:val="409" w:hRule="atLeast"/>
        </w:trPr>
        <w:tc>
          <w:tcPr>
            <w:tcW w:w="959" w:type="dxa"/>
            <w:vAlign w:val="center"/>
          </w:tcPr>
          <w:p>
            <w:pPr>
              <w:snapToGrid w:val="0"/>
              <w:jc w:val="center"/>
              <w:rPr>
                <w:rFonts w:ascii="仿宋_GB2312"/>
                <w:color w:val="auto"/>
                <w:sz w:val="24"/>
              </w:rPr>
            </w:pPr>
            <w:r>
              <w:rPr>
                <w:rFonts w:hint="eastAsia" w:ascii="仿宋_GB2312"/>
                <w:color w:val="auto"/>
                <w:sz w:val="24"/>
              </w:rPr>
              <w:t>5</w:t>
            </w:r>
          </w:p>
        </w:tc>
        <w:tc>
          <w:tcPr>
            <w:tcW w:w="10206" w:type="dxa"/>
            <w:vAlign w:val="center"/>
          </w:tcPr>
          <w:p>
            <w:pPr>
              <w:snapToGrid w:val="0"/>
              <w:rPr>
                <w:rFonts w:ascii="仿宋_GB2312"/>
                <w:color w:val="auto"/>
                <w:sz w:val="24"/>
              </w:rPr>
            </w:pPr>
            <w:r>
              <w:rPr>
                <w:rFonts w:hint="eastAsia" w:ascii="仿宋_GB2312"/>
                <w:color w:val="auto"/>
                <w:sz w:val="24"/>
                <w:lang w:val="zh-CN"/>
              </w:rPr>
              <w:t>有严重违规办学（办班）、违规招生、违规收费等问题。</w:t>
            </w:r>
            <w:bookmarkStart w:id="0" w:name="_GoBack"/>
            <w:bookmarkEnd w:id="0"/>
          </w:p>
        </w:tc>
        <w:tc>
          <w:tcPr>
            <w:tcW w:w="3544" w:type="dxa"/>
            <w:vMerge w:val="continue"/>
            <w:vAlign w:val="center"/>
          </w:tcPr>
          <w:p>
            <w:pPr>
              <w:snapToGrid w:val="0"/>
              <w:jc w:val="center"/>
              <w:rPr>
                <w:color w:val="auto"/>
                <w:sz w:val="28"/>
                <w:szCs w:val="28"/>
              </w:rPr>
            </w:pPr>
          </w:p>
        </w:tc>
      </w:tr>
      <w:tr>
        <w:trPr>
          <w:cantSplit/>
          <w:trHeight w:val="656" w:hRule="atLeast"/>
        </w:trPr>
        <w:tc>
          <w:tcPr>
            <w:tcW w:w="959" w:type="dxa"/>
            <w:vAlign w:val="center"/>
          </w:tcPr>
          <w:p>
            <w:pPr>
              <w:snapToGrid w:val="0"/>
              <w:jc w:val="center"/>
              <w:rPr>
                <w:rFonts w:ascii="仿宋_GB2312"/>
                <w:color w:val="auto"/>
                <w:sz w:val="24"/>
              </w:rPr>
            </w:pPr>
            <w:r>
              <w:rPr>
                <w:rFonts w:hint="eastAsia" w:ascii="仿宋_GB2312"/>
                <w:color w:val="auto"/>
                <w:sz w:val="24"/>
              </w:rPr>
              <w:t>6</w:t>
            </w:r>
          </w:p>
        </w:tc>
        <w:tc>
          <w:tcPr>
            <w:tcW w:w="10206" w:type="dxa"/>
            <w:vAlign w:val="center"/>
          </w:tcPr>
          <w:p>
            <w:pPr>
              <w:snapToGrid w:val="0"/>
              <w:rPr>
                <w:rFonts w:ascii="仿宋_GB2312"/>
                <w:color w:val="auto"/>
                <w:sz w:val="24"/>
              </w:rPr>
            </w:pPr>
            <w:r>
              <w:rPr>
                <w:rFonts w:hint="eastAsia" w:ascii="仿宋_GB2312"/>
                <w:color w:val="auto"/>
                <w:sz w:val="24"/>
                <w:lang w:val="zh-CN"/>
              </w:rPr>
              <w:t>有教职工违法违规上访，造成严重影响社会安全稳定事件。</w:t>
            </w:r>
          </w:p>
        </w:tc>
        <w:tc>
          <w:tcPr>
            <w:tcW w:w="3544" w:type="dxa"/>
            <w:vMerge w:val="continue"/>
            <w:vAlign w:val="center"/>
          </w:tcPr>
          <w:p>
            <w:pPr>
              <w:snapToGrid w:val="0"/>
              <w:jc w:val="center"/>
              <w:rPr>
                <w:color w:val="auto"/>
                <w:sz w:val="28"/>
                <w:szCs w:val="28"/>
              </w:rPr>
            </w:pPr>
          </w:p>
        </w:tc>
      </w:tr>
      <w:tr>
        <w:trPr>
          <w:cantSplit/>
          <w:trHeight w:val="372" w:hRule="atLeast"/>
        </w:trPr>
        <w:tc>
          <w:tcPr>
            <w:tcW w:w="959" w:type="dxa"/>
            <w:vAlign w:val="center"/>
          </w:tcPr>
          <w:p>
            <w:pPr>
              <w:snapToGrid w:val="0"/>
              <w:jc w:val="center"/>
              <w:rPr>
                <w:rFonts w:ascii="仿宋_GB2312"/>
                <w:color w:val="auto"/>
                <w:sz w:val="24"/>
              </w:rPr>
            </w:pPr>
            <w:r>
              <w:rPr>
                <w:rFonts w:hint="eastAsia" w:ascii="仿宋_GB2312"/>
                <w:color w:val="auto"/>
                <w:sz w:val="24"/>
              </w:rPr>
              <w:t>7</w:t>
            </w:r>
          </w:p>
        </w:tc>
        <w:tc>
          <w:tcPr>
            <w:tcW w:w="10206" w:type="dxa"/>
            <w:vAlign w:val="center"/>
          </w:tcPr>
          <w:p>
            <w:pPr>
              <w:snapToGrid w:val="0"/>
              <w:rPr>
                <w:rFonts w:ascii="仿宋_GB2312"/>
                <w:color w:val="auto"/>
                <w:sz w:val="24"/>
                <w:lang w:val="zh-CN"/>
              </w:rPr>
            </w:pPr>
            <w:r>
              <w:rPr>
                <w:rFonts w:hint="eastAsia" w:ascii="仿宋_GB2312"/>
                <w:color w:val="auto"/>
                <w:sz w:val="24"/>
              </w:rPr>
              <w:t>教职工中有严重违反师德的行为，</w:t>
            </w:r>
            <w:r>
              <w:rPr>
                <w:rFonts w:hint="eastAsia" w:ascii="仿宋_GB2312"/>
                <w:color w:val="auto"/>
                <w:sz w:val="24"/>
                <w:lang w:val="zh-CN"/>
              </w:rPr>
              <w:t>在社会上造成重大不良影响或收到上级部门通报或处分。</w:t>
            </w:r>
          </w:p>
        </w:tc>
        <w:tc>
          <w:tcPr>
            <w:tcW w:w="3544" w:type="dxa"/>
            <w:vMerge w:val="continue"/>
            <w:vAlign w:val="center"/>
          </w:tcPr>
          <w:p>
            <w:pPr>
              <w:snapToGrid w:val="0"/>
              <w:jc w:val="center"/>
              <w:rPr>
                <w:rFonts w:ascii="仿宋_GB2312"/>
                <w:color w:val="auto"/>
                <w:sz w:val="24"/>
                <w:lang w:val="zh-CN"/>
              </w:rPr>
            </w:pPr>
          </w:p>
        </w:tc>
      </w:tr>
    </w:tbl>
    <w:p>
      <w:pPr>
        <w:rPr>
          <w:color w:val="auto"/>
        </w:rPr>
      </w:pPr>
    </w:p>
    <w:sectPr>
      <w:footerReference r:id="rId4" w:type="default"/>
      <w:pgSz w:w="16838" w:h="11906" w:orient="landscape"/>
      <w:pgMar w:top="1701" w:right="1440" w:bottom="1701"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9333621">
    <w:nsid w:val="12700E75"/>
    <w:multiLevelType w:val="multilevel"/>
    <w:tmpl w:val="12700E75"/>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55929384">
    <w:nsid w:val="3EF03428"/>
    <w:multiLevelType w:val="multilevel"/>
    <w:tmpl w:val="3EF03428"/>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00377637">
    <w:nsid w:val="596DF225"/>
    <w:multiLevelType w:val="singleLevel"/>
    <w:tmpl w:val="596DF225"/>
    <w:lvl w:ilvl="0" w:tentative="1">
      <w:start w:val="3"/>
      <w:numFmt w:val="decimal"/>
      <w:suff w:val="nothing"/>
      <w:lvlText w:val="%1、"/>
      <w:lvlJc w:val="left"/>
    </w:lvl>
  </w:abstractNum>
  <w:num w:numId="1">
    <w:abstractNumId w:val="309333621"/>
  </w:num>
  <w:num w:numId="2">
    <w:abstractNumId w:val="1500377637"/>
  </w:num>
  <w:num w:numId="3">
    <w:abstractNumId w:val="10559293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Char Char"/>
    <w:basedOn w:val="6"/>
    <w:link w:val="4"/>
    <w:uiPriority w:val="99"/>
    <w:rPr>
      <w:sz w:val="18"/>
      <w:szCs w:val="18"/>
    </w:rPr>
  </w:style>
  <w:style w:type="character" w:customStyle="1" w:styleId="9">
    <w:name w:val="页脚 Char Char"/>
    <w:basedOn w:val="6"/>
    <w:link w:val="3"/>
    <w:uiPriority w:val="99"/>
    <w:rPr>
      <w:sz w:val="18"/>
      <w:szCs w:val="18"/>
    </w:rPr>
  </w:style>
  <w:style w:type="character" w:customStyle="1" w:styleId="10">
    <w:name w:val="批注框文本 Char Char"/>
    <w:basedOn w:val="6"/>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938</Words>
  <Characters>5349</Characters>
  <Lines>44</Lines>
  <Paragraphs>12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2017-07-14T03:07:00Z</dcterms:created>
  <dc:creator>方治强</dc:creator>
  <cp:lastModifiedBy>luoxiao</cp:lastModifiedBy>
  <cp:lastPrinted>2017-07-11T09:44:00Z</cp:lastPrinted>
  <dcterms:modified xsi:type="dcterms:W3CDTF">2017-07-18T15:10:43Z</dcterms:modified>
  <dc:title>河南省中小学全国文明校园测评细则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